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0A" w:rsidRDefault="00516E0A" w:rsidP="00183D4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3D48" w:rsidRPr="00183D48" w:rsidRDefault="00183D48" w:rsidP="00183D4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ВИТЯГ З </w:t>
      </w:r>
    </w:p>
    <w:p w:rsidR="00183D48" w:rsidRPr="00183D48" w:rsidRDefault="00183D48" w:rsidP="00183D4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D48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183D48" w:rsidRPr="00183D48" w:rsidRDefault="00183D48" w:rsidP="00183D4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D48">
        <w:rPr>
          <w:rFonts w:ascii="Times New Roman" w:hAnsi="Times New Roman" w:cs="Times New Roman"/>
          <w:b/>
          <w:sz w:val="24"/>
          <w:szCs w:val="24"/>
          <w:lang w:val="uk-UA"/>
        </w:rPr>
        <w:t>ПРО ВИКОРИСТАННЯ ЕЛЕКТРОННОГО ПІДПИСУ</w:t>
      </w:r>
      <w:r w:rsidRPr="00183D48">
        <w:rPr>
          <w:rFonts w:ascii="Times New Roman" w:hAnsi="Times New Roman" w:cs="Times New Roman"/>
          <w:b/>
          <w:sz w:val="24"/>
          <w:szCs w:val="24"/>
          <w:lang w:val="uk-UA"/>
        </w:rPr>
        <w:br/>
        <w:t>ТА ЕЛЕКТРОННОЇ ПЕЧАТКИ</w:t>
      </w:r>
      <w:r w:rsidRPr="00183D48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в </w:t>
      </w:r>
      <w:proofErr w:type="spellStart"/>
      <w:r w:rsidRPr="00183D48">
        <w:rPr>
          <w:rFonts w:ascii="Times New Roman" w:hAnsi="Times New Roman" w:cs="Times New Roman"/>
          <w:b/>
          <w:sz w:val="24"/>
          <w:szCs w:val="24"/>
          <w:lang w:val="uk-UA"/>
        </w:rPr>
        <w:t>ПуАТ</w:t>
      </w:r>
      <w:proofErr w:type="spellEnd"/>
      <w:r w:rsidRPr="00183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«КБ «АКОРДБАНК»</w:t>
      </w:r>
    </w:p>
    <w:p w:rsidR="00183D48" w:rsidRDefault="00183D48" w:rsidP="00183D48">
      <w:pPr>
        <w:pStyle w:val="docdata"/>
        <w:spacing w:before="0" w:beforeAutospacing="0" w:after="0" w:afterAutospacing="0"/>
        <w:rPr>
          <w:color w:val="000000"/>
          <w:sz w:val="20"/>
          <w:szCs w:val="20"/>
        </w:rPr>
      </w:pPr>
      <w:r w:rsidRPr="00183D48">
        <w:rPr>
          <w:b/>
          <w:sz w:val="20"/>
          <w:szCs w:val="20"/>
        </w:rPr>
        <w:t>(</w:t>
      </w:r>
      <w:r w:rsidRPr="00183D48">
        <w:rPr>
          <w:bCs/>
          <w:color w:val="000000" w:themeColor="text1"/>
          <w:sz w:val="20"/>
          <w:szCs w:val="20"/>
        </w:rPr>
        <w:t>Затвердженого</w:t>
      </w:r>
      <w:r w:rsidRPr="00183D48">
        <w:rPr>
          <w:b/>
          <w:bCs/>
          <w:color w:val="000000" w:themeColor="text1"/>
          <w:sz w:val="20"/>
          <w:szCs w:val="20"/>
        </w:rPr>
        <w:t xml:space="preserve"> </w:t>
      </w:r>
      <w:r w:rsidRPr="00183D48">
        <w:rPr>
          <w:color w:val="000000"/>
          <w:sz w:val="20"/>
          <w:szCs w:val="20"/>
        </w:rPr>
        <w:t xml:space="preserve">рішенням Правління </w:t>
      </w:r>
      <w:proofErr w:type="spellStart"/>
      <w:r w:rsidRPr="00183D48">
        <w:rPr>
          <w:color w:val="000000"/>
          <w:sz w:val="20"/>
          <w:szCs w:val="20"/>
        </w:rPr>
        <w:t>ПуАТ</w:t>
      </w:r>
      <w:proofErr w:type="spellEnd"/>
      <w:r w:rsidRPr="00183D48">
        <w:rPr>
          <w:color w:val="000000"/>
          <w:sz w:val="20"/>
          <w:szCs w:val="20"/>
        </w:rPr>
        <w:t xml:space="preserve"> «КБ «АКОРДБАНК» Протокол № 290324/01 від 29.03.2024 )</w:t>
      </w:r>
    </w:p>
    <w:p w:rsidR="00183D48" w:rsidRDefault="00183D48" w:rsidP="00183D48">
      <w:pPr>
        <w:pStyle w:val="docdata"/>
        <w:spacing w:before="0" w:beforeAutospacing="0" w:after="0" w:afterAutospacing="0"/>
        <w:rPr>
          <w:color w:val="000000"/>
          <w:sz w:val="20"/>
          <w:szCs w:val="20"/>
        </w:rPr>
      </w:pPr>
    </w:p>
    <w:p w:rsidR="00183D48" w:rsidRPr="002A2A00" w:rsidRDefault="00183D48" w:rsidP="00183D48">
      <w:pPr>
        <w:pStyle w:val="docdata"/>
        <w:spacing w:before="0" w:beforeAutospacing="0" w:after="0" w:afterAutospacing="0"/>
        <w:rPr>
          <w:b/>
          <w:bCs/>
          <w:color w:val="000000" w:themeColor="text1"/>
          <w:sz w:val="20"/>
          <w:szCs w:val="20"/>
        </w:rPr>
      </w:pPr>
    </w:p>
    <w:p w:rsidR="002D55AE" w:rsidRPr="002A2A00" w:rsidRDefault="002D55AE" w:rsidP="002D55AE">
      <w:pPr>
        <w:pStyle w:val="1"/>
        <w:numPr>
          <w:ilvl w:val="0"/>
          <w:numId w:val="1"/>
        </w:numPr>
        <w:tabs>
          <w:tab w:val="left" w:pos="142"/>
        </w:tabs>
        <w:rPr>
          <w:rStyle w:val="a4"/>
          <w:b/>
        </w:rPr>
      </w:pPr>
      <w:bookmarkStart w:id="0" w:name="bookmark1"/>
      <w:bookmarkStart w:id="1" w:name="_Toc162887425"/>
      <w:r w:rsidRPr="002A2A00">
        <w:rPr>
          <w:rStyle w:val="a4"/>
          <w:b/>
        </w:rPr>
        <w:t>ЗАГАЛЬНІ ПОЛОЖЕННЯ</w:t>
      </w:r>
      <w:bookmarkEnd w:id="0"/>
      <w:bookmarkEnd w:id="1"/>
    </w:p>
    <w:p w:rsidR="002D55AE" w:rsidRPr="004B18E5" w:rsidRDefault="002D55AE" w:rsidP="002D55AE">
      <w:pPr>
        <w:pStyle w:val="a3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bookmark2"/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використання електронного підпису та електронної печатки в ПУБЛІЧНОМУ АКЦІОНЕРНОМУ ТОВАРИСТВІ «КОМЕРЦІЙНИЙ БАНК «АКОРДБАНК» (далі - Положення) визначає процедури видачі, використання, відкликання  електронних підписів працівників і/або Клієнтів/Контрагентів ПУБЛІЧНОГО АКЦІОНЕРНОГО ТОВАРИСТВА «КОМЕРЦІЙНИЙ БАНК «АКОРДБАНК» (далі - Банк) </w:t>
      </w:r>
      <w:r w:rsidRPr="004B18E5">
        <w:rPr>
          <w:rFonts w:ascii="Times New Roman" w:eastAsia="Arial" w:hAnsi="Times New Roman" w:cs="Times New Roman"/>
          <w:sz w:val="24"/>
          <w:szCs w:val="24"/>
        </w:rPr>
        <w:t xml:space="preserve">та порядок </w:t>
      </w:r>
      <w:proofErr w:type="spellStart"/>
      <w:r w:rsidRPr="004B18E5">
        <w:rPr>
          <w:rFonts w:ascii="Times New Roman" w:eastAsia="Arial" w:hAnsi="Times New Roman" w:cs="Times New Roman"/>
          <w:sz w:val="24"/>
          <w:szCs w:val="24"/>
        </w:rPr>
        <w:t>використання</w:t>
      </w:r>
      <w:proofErr w:type="spellEnd"/>
      <w:r w:rsidRPr="004B18E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eastAsia="Arial" w:hAnsi="Times New Roman" w:cs="Times New Roman"/>
          <w:sz w:val="24"/>
          <w:szCs w:val="24"/>
        </w:rPr>
        <w:t>електронної</w:t>
      </w:r>
      <w:proofErr w:type="spellEnd"/>
      <w:r w:rsidRPr="004B18E5">
        <w:rPr>
          <w:rFonts w:ascii="Times New Roman" w:eastAsia="Arial" w:hAnsi="Times New Roman" w:cs="Times New Roman"/>
          <w:sz w:val="24"/>
          <w:szCs w:val="24"/>
        </w:rPr>
        <w:t xml:space="preserve"> печатки </w:t>
      </w:r>
      <w:proofErr w:type="spellStart"/>
      <w:r w:rsidRPr="004B18E5">
        <w:rPr>
          <w:rFonts w:ascii="Times New Roman" w:eastAsia="Arial" w:hAnsi="Times New Roman" w:cs="Times New Roman"/>
          <w:sz w:val="24"/>
          <w:szCs w:val="24"/>
        </w:rPr>
        <w:t>під</w:t>
      </w:r>
      <w:proofErr w:type="spellEnd"/>
      <w:r w:rsidRPr="004B18E5">
        <w:rPr>
          <w:rFonts w:ascii="Times New Roman" w:eastAsia="Arial" w:hAnsi="Times New Roman" w:cs="Times New Roman"/>
          <w:sz w:val="24"/>
          <w:szCs w:val="24"/>
        </w:rPr>
        <w:t xml:space="preserve"> час </w:t>
      </w:r>
      <w:proofErr w:type="spellStart"/>
      <w:r w:rsidRPr="004B18E5">
        <w:rPr>
          <w:rFonts w:ascii="Times New Roman" w:eastAsia="Arial" w:hAnsi="Times New Roman" w:cs="Times New Roman"/>
          <w:sz w:val="24"/>
          <w:szCs w:val="24"/>
        </w:rPr>
        <w:t>створення</w:t>
      </w:r>
      <w:proofErr w:type="spellEnd"/>
      <w:r w:rsidRPr="004B18E5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eastAsia="Arial" w:hAnsi="Times New Roman" w:cs="Times New Roman"/>
          <w:sz w:val="24"/>
          <w:szCs w:val="24"/>
        </w:rPr>
        <w:t>оброблення</w:t>
      </w:r>
      <w:proofErr w:type="spellEnd"/>
      <w:r w:rsidRPr="004B18E5">
        <w:rPr>
          <w:rFonts w:ascii="Times New Roman" w:eastAsia="Arial" w:hAnsi="Times New Roman" w:cs="Times New Roman"/>
          <w:sz w:val="24"/>
          <w:szCs w:val="24"/>
        </w:rPr>
        <w:t xml:space="preserve"> та </w:t>
      </w:r>
      <w:proofErr w:type="spellStart"/>
      <w:r w:rsidRPr="004B18E5">
        <w:rPr>
          <w:rFonts w:ascii="Times New Roman" w:eastAsia="Arial" w:hAnsi="Times New Roman" w:cs="Times New Roman"/>
          <w:sz w:val="24"/>
          <w:szCs w:val="24"/>
        </w:rPr>
        <w:t>зберігання</w:t>
      </w:r>
      <w:proofErr w:type="spellEnd"/>
      <w:r w:rsidRPr="004B18E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eastAsia="Arial" w:hAnsi="Times New Roman" w:cs="Times New Roman"/>
          <w:sz w:val="24"/>
          <w:szCs w:val="24"/>
        </w:rPr>
        <w:t>електронних</w:t>
      </w:r>
      <w:proofErr w:type="spellEnd"/>
      <w:r w:rsidRPr="004B18E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eastAsia="Arial" w:hAnsi="Times New Roman" w:cs="Times New Roman"/>
          <w:sz w:val="24"/>
          <w:szCs w:val="24"/>
        </w:rPr>
        <w:t>документів</w:t>
      </w:r>
      <w:proofErr w:type="spellEnd"/>
      <w:r w:rsidRPr="004B18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18E5">
        <w:rPr>
          <w:rFonts w:ascii="Times New Roman" w:eastAsia="Times New Roman" w:hAnsi="Times New Roman" w:cs="Times New Roman"/>
          <w:sz w:val="24"/>
          <w:szCs w:val="24"/>
        </w:rPr>
        <w:t>Банку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>.</w:t>
      </w:r>
      <w:bookmarkEnd w:id="2"/>
    </w:p>
    <w:p w:rsidR="002D55AE" w:rsidRPr="004B18E5" w:rsidRDefault="002D55AE" w:rsidP="002D55AE">
      <w:pPr>
        <w:pStyle w:val="a3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розроблене з метою регламентації дій та процедур, направлених на забезпечення роботи з електронним 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>окументообігом.</w:t>
      </w:r>
    </w:p>
    <w:p w:rsidR="002D55AE" w:rsidRPr="004B18E5" w:rsidRDefault="002D55AE" w:rsidP="002D55AE">
      <w:pPr>
        <w:pStyle w:val="a3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Банк використовує криптографічні алгоритми та протоколи, які затверджено державними та міжнародними стандартами.</w:t>
      </w:r>
    </w:p>
    <w:p w:rsidR="002D55AE" w:rsidRPr="004B18E5" w:rsidRDefault="002D55AE" w:rsidP="002D55AE">
      <w:pPr>
        <w:pStyle w:val="a3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Вимоги цього Положення узгоджуються з «Політикою інформаційн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безпеки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«КБ «АКОРДБАНК»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>, «Політикою  криптографічного захисту 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формації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«КБ «АКОРДБАНК»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та «Регламентом роботи Центра сертифіка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ції ключів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«КБ «АКОРДБАНК»</w:t>
      </w:r>
    </w:p>
    <w:p w:rsidR="001D7870" w:rsidRPr="004B18E5" w:rsidRDefault="001D7870" w:rsidP="001D7870">
      <w:pPr>
        <w:pStyle w:val="a3"/>
        <w:numPr>
          <w:ilvl w:val="1"/>
          <w:numId w:val="1"/>
        </w:numPr>
        <w:shd w:val="clear" w:color="auto" w:fill="FFFFFF"/>
        <w:tabs>
          <w:tab w:val="left" w:pos="142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Положення розроблене з урахуванням вимог За</w:t>
      </w:r>
      <w:r w:rsidRPr="004B18E5">
        <w:rPr>
          <w:rFonts w:ascii="Times New Roman" w:hAnsi="Times New Roman" w:cs="Times New Roman"/>
          <w:sz w:val="24"/>
          <w:szCs w:val="24"/>
          <w:lang w:val="uk-UA" w:eastAsia="uk-UA"/>
        </w:rPr>
        <w:t>кону України “Про електронні документи та електронний документообіг”, Закону України “Про електронну ідентифікацію та електронні</w:t>
      </w:r>
      <w:r w:rsidRPr="004B18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B18E5">
        <w:rPr>
          <w:rFonts w:ascii="Times New Roman" w:hAnsi="Times New Roman" w:cs="Times New Roman"/>
          <w:sz w:val="24"/>
          <w:szCs w:val="24"/>
          <w:lang w:val="uk-UA" w:eastAsia="uk-UA"/>
        </w:rPr>
        <w:t>довірчі послуги”</w:t>
      </w:r>
      <w:r w:rsidRPr="004B18E5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4B18E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Положення про застосування електронного підпису та електронної печатки, затвердженого постановою Правління Національного банку України від </w:t>
      </w:r>
      <w:r w:rsidRPr="004B18E5">
        <w:rPr>
          <w:rFonts w:ascii="Times New Roman" w:hAnsi="Times New Roman" w:cs="Times New Roman"/>
          <w:sz w:val="24"/>
          <w:szCs w:val="24"/>
          <w:lang w:eastAsia="uk-UA"/>
        </w:rPr>
        <w:t>20</w:t>
      </w:r>
      <w:r w:rsidRPr="004B18E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4B18E5">
        <w:rPr>
          <w:rFonts w:ascii="Times New Roman" w:hAnsi="Times New Roman" w:cs="Times New Roman"/>
          <w:sz w:val="24"/>
          <w:szCs w:val="24"/>
          <w:lang w:eastAsia="uk-UA"/>
        </w:rPr>
        <w:t>12</w:t>
      </w:r>
      <w:r w:rsidRPr="004B18E5">
        <w:rPr>
          <w:rFonts w:ascii="Times New Roman" w:hAnsi="Times New Roman" w:cs="Times New Roman"/>
          <w:sz w:val="24"/>
          <w:szCs w:val="24"/>
          <w:lang w:val="uk-UA" w:eastAsia="uk-UA"/>
        </w:rPr>
        <w:t>.20</w:t>
      </w:r>
      <w:r w:rsidRPr="004B18E5">
        <w:rPr>
          <w:rFonts w:ascii="Times New Roman" w:hAnsi="Times New Roman" w:cs="Times New Roman"/>
          <w:sz w:val="24"/>
          <w:szCs w:val="24"/>
          <w:lang w:eastAsia="uk-UA"/>
        </w:rPr>
        <w:t>23</w:t>
      </w:r>
      <w:r w:rsidRPr="004B18E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№ </w:t>
      </w:r>
      <w:r w:rsidRPr="004B18E5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Pr="004B18E5">
        <w:rPr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Pr="004B18E5">
        <w:rPr>
          <w:rFonts w:ascii="Times New Roman" w:hAnsi="Times New Roman" w:cs="Times New Roman"/>
          <w:sz w:val="24"/>
          <w:szCs w:val="24"/>
          <w:lang w:eastAsia="uk-UA"/>
        </w:rPr>
        <w:t>2 (</w:t>
      </w:r>
      <w:proofErr w:type="spellStart"/>
      <w:r w:rsidRPr="004B18E5">
        <w:rPr>
          <w:rFonts w:ascii="Times New Roman" w:hAnsi="Times New Roman" w:cs="Times New Roman"/>
          <w:sz w:val="24"/>
          <w:szCs w:val="24"/>
          <w:lang w:eastAsia="uk-UA"/>
        </w:rPr>
        <w:t>далі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4B18E5">
        <w:rPr>
          <w:rFonts w:ascii="Times New Roman" w:hAnsi="Times New Roman" w:cs="Times New Roman"/>
          <w:sz w:val="24"/>
          <w:szCs w:val="24"/>
          <w:lang w:eastAsia="uk-UA"/>
        </w:rPr>
        <w:t>Положення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eastAsia="uk-UA"/>
        </w:rPr>
        <w:t xml:space="preserve"> № 172)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7870" w:rsidRDefault="001D7870" w:rsidP="001D7870">
      <w:pPr>
        <w:pStyle w:val="a3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>ерміни в цьому Положенні використовуються в значеннях, наведених у Законі, Законах України «Про банки і банківську діяльність», «Про електронні документи та електронний документообіг», «Про платіжні послуги», «Про фінансові послуги та фінансові компанії», «Про електронну комерцію» та інших законах України і нормативно-правових актах Національного банку з питань регулювання ринків фінансових послуг та платіжних послуг.</w:t>
      </w:r>
    </w:p>
    <w:p w:rsidR="001D7870" w:rsidRDefault="001D7870" w:rsidP="001D787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870" w:rsidRPr="001D7870" w:rsidRDefault="001D7870" w:rsidP="001D7870">
      <w:pPr>
        <w:pStyle w:val="1"/>
        <w:numPr>
          <w:ilvl w:val="0"/>
          <w:numId w:val="1"/>
        </w:numPr>
        <w:tabs>
          <w:tab w:val="left" w:pos="142"/>
        </w:tabs>
        <w:rPr>
          <w:rStyle w:val="a4"/>
          <w:b/>
        </w:rPr>
      </w:pPr>
      <w:bookmarkStart w:id="3" w:name="_Toc162887426"/>
      <w:r w:rsidRPr="001D7870">
        <w:t>ПОРЯДОК ТА</w:t>
      </w:r>
      <w:r w:rsidRPr="001D7870">
        <w:rPr>
          <w:b w:val="0"/>
        </w:rPr>
        <w:t xml:space="preserve"> </w:t>
      </w:r>
      <w:r w:rsidRPr="001D7870">
        <w:rPr>
          <w:rStyle w:val="a4"/>
          <w:b/>
        </w:rPr>
        <w:t xml:space="preserve">ВИМОГИ ЩОДО ВИКОРИСТАННЯ ЕЛЕКТРОННОГО ПІДПИСУ ТА </w:t>
      </w:r>
      <w:bookmarkStart w:id="4" w:name="bookmark11"/>
      <w:r w:rsidRPr="001D7870">
        <w:rPr>
          <w:rStyle w:val="a4"/>
          <w:b/>
        </w:rPr>
        <w:t>ЕЛЕКТРОННОЇ ПЕЧАТКИ</w:t>
      </w:r>
      <w:bookmarkEnd w:id="3"/>
      <w:bookmarkEnd w:id="4"/>
    </w:p>
    <w:p w:rsidR="001D7870" w:rsidRPr="004B18E5" w:rsidRDefault="001D7870" w:rsidP="001D7870">
      <w:pPr>
        <w:pStyle w:val="a5"/>
        <w:tabs>
          <w:tab w:val="left" w:pos="142"/>
        </w:tabs>
        <w:ind w:left="360"/>
        <w:rPr>
          <w:lang w:val="uk-UA"/>
        </w:rPr>
      </w:pPr>
    </w:p>
    <w:p w:rsidR="001D7870" w:rsidRPr="004B18E5" w:rsidRDefault="001D7870" w:rsidP="001D787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Pr="004B18E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Вимоги цього Положення поширюються на усіх працівників Банку, які у своїй роботі використовують та взаємодіють з електронними підписами, електронною печаткою, а також на електронний документообіг Банку з  Клієнтами/Контрагентами Банку та іншими  суб'єктами  електронної взаємодії.</w:t>
      </w:r>
    </w:p>
    <w:p w:rsidR="001D7870" w:rsidRPr="004B18E5" w:rsidRDefault="001D7870" w:rsidP="001D787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Pr="004B18E5"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(за потреби електронна печатка) </w:t>
      </w:r>
      <w:r w:rsidRPr="004B18E5">
        <w:rPr>
          <w:rFonts w:ascii="Times New Roman" w:hAnsi="Times New Roman" w:cs="Times New Roman"/>
          <w:sz w:val="24"/>
          <w:szCs w:val="24"/>
        </w:rPr>
        <w:t xml:space="preserve">є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реквізитом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документа. </w:t>
      </w:r>
    </w:p>
    <w:p w:rsidR="001D7870" w:rsidRPr="004B18E5" w:rsidRDefault="001D7870" w:rsidP="001D7870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Накладанням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ідпису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та за потреби електронної печатки</w:t>
      </w:r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завершується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7870" w:rsidRPr="004B18E5" w:rsidRDefault="001D7870" w:rsidP="001D7870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електронних документів постійного і тривалого (понад 10 років) зберігання здійснюється із використанням КЕП уповноваженої відповідно до статутних документів Банку особи / уповноваженого представника Банку та/або кваліфікованої електронної печатки Банку, що забезпечують можливість перевірки відповідних КЕП та/або кваліфікованої електронної печатки в довгостроковому періоді згідно з вимогами 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стандартів, що визначають вимоги до створення кваліфікованих електронних підписів та кваліфікованих електронних печаток у разі створення електронних документів, які згідно із законодавством України підлягають передаванню на архівне зберігання.</w:t>
      </w:r>
    </w:p>
    <w:p w:rsidR="001D7870" w:rsidRPr="004B18E5" w:rsidRDefault="001D7870" w:rsidP="001D7870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Уповноважена відповідно до статутних документів Банку особа / уповноважений представник Банку для створення КЕП та УЕП з кваліфікованим сертифікатом зобов'язана(</w:t>
      </w:r>
      <w:proofErr w:type="spellStart"/>
      <w:r w:rsidRPr="004B18E5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>) використовувати кваліфікований сертифікат відкритого ключа, який обов’язково містить код за Єдиним державним реєстром юридичних осіб, фізичних осіб - підприємців та громадських формувань (далі - Реєстр) юридичної особи, представником якої вона / він є.</w:t>
      </w:r>
    </w:p>
    <w:p w:rsidR="001D7870" w:rsidRPr="004B18E5" w:rsidRDefault="001D7870" w:rsidP="001D787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2.3.Підписувач, який створює електронний документ з електронним підписом, цим самим засвідчує, що ознайомився з усім текстом документа, повністю зрозумів його зміст, не має заперечень до тексту документа (або його заперечення внесені як окремий реквізит документа) і свідомо застосовував свій електронний підпис у контексті, передбаченому документом (підписав, затвердив, погодив, завізував, засвідчив, ознайомився)</w:t>
      </w:r>
    </w:p>
    <w:p w:rsidR="001D7870" w:rsidRPr="004B18E5" w:rsidRDefault="001D7870" w:rsidP="001D787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2.4. Електронний документ, підписаний електронним підписом, має таку саму юридичну силу, як і паперовий, який підписала власноруч відповідальна особа Банку чи Клієнт/Контрагент з яким взаємодіє Банк.</w:t>
      </w:r>
    </w:p>
    <w:p w:rsidR="001D7870" w:rsidRPr="004B18E5" w:rsidRDefault="001D7870" w:rsidP="001D787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2.5.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силу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>:</w:t>
      </w:r>
    </w:p>
    <w:p w:rsidR="001D7870" w:rsidRPr="004B18E5" w:rsidRDefault="001D7870" w:rsidP="001D7870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ідпису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унікальними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та однозначно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підписувачем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жодною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особою; </w:t>
      </w:r>
    </w:p>
    <w:p w:rsidR="001D7870" w:rsidRPr="004B18E5" w:rsidRDefault="001D7870" w:rsidP="001D7870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однозначно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ідентифікувати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підписувача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870" w:rsidRPr="004B18E5" w:rsidRDefault="001D7870" w:rsidP="001D7870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технологія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ідпису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підписувачу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підписування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>;</w:t>
      </w:r>
    </w:p>
    <w:p w:rsidR="001D7870" w:rsidRPr="004B18E5" w:rsidRDefault="001D7870" w:rsidP="001D7870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в 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>Банку</w:t>
      </w:r>
      <w:r w:rsidRPr="004B18E5">
        <w:rPr>
          <w:rFonts w:ascii="Times New Roman" w:hAnsi="Times New Roman" w:cs="Times New Roman"/>
          <w:sz w:val="24"/>
          <w:szCs w:val="24"/>
        </w:rPr>
        <w:t xml:space="preserve"> порядку не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будь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документі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>;</w:t>
      </w:r>
    </w:p>
    <w:p w:rsidR="001D7870" w:rsidRPr="004B18E5" w:rsidRDefault="001D7870" w:rsidP="001D7870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в Банку порядку не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будь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:rsidR="001D7870" w:rsidRPr="004B18E5" w:rsidRDefault="001D7870" w:rsidP="001D787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2.6 Види електронних підписів які застосовуються в Банку, його Клієнтами/Контрагентами: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D7870" w:rsidRPr="004B18E5" w:rsidRDefault="001D7870" w:rsidP="001D7870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цифровий власноручний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підпис, </w:t>
      </w:r>
    </w:p>
    <w:p w:rsidR="001D7870" w:rsidRPr="004B18E5" w:rsidRDefault="001D7870" w:rsidP="001D7870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простий</w:t>
      </w:r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>електронний підпис,</w:t>
      </w:r>
    </w:p>
    <w:p w:rsidR="001D7870" w:rsidRPr="004B18E5" w:rsidRDefault="001D7870" w:rsidP="001D7870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удосконалений електронний підпис,</w:t>
      </w:r>
    </w:p>
    <w:p w:rsidR="001D7870" w:rsidRPr="004B18E5" w:rsidRDefault="001D7870" w:rsidP="001D7870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 з кваліфікованим сертифікатом, </w:t>
      </w:r>
    </w:p>
    <w:p w:rsidR="001D7870" w:rsidRPr="004B18E5" w:rsidRDefault="001D7870" w:rsidP="001D7870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кваліфікований електронний підпис </w:t>
      </w:r>
    </w:p>
    <w:p w:rsidR="001D7870" w:rsidRPr="004B18E5" w:rsidRDefault="001D7870" w:rsidP="001D7870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електронний підпис Національного банку України;</w:t>
      </w:r>
    </w:p>
    <w:p w:rsidR="001D7870" w:rsidRPr="004B18E5" w:rsidRDefault="001D7870" w:rsidP="001D7870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кваліфікована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печатка; </w:t>
      </w:r>
    </w:p>
    <w:p w:rsidR="001D7870" w:rsidRPr="004B18E5" w:rsidRDefault="001D7870" w:rsidP="001D7870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удосконалена електронна печатка;</w:t>
      </w:r>
    </w:p>
    <w:p w:rsidR="001D7870" w:rsidRPr="004B18E5" w:rsidRDefault="001D7870" w:rsidP="001D7870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удосконалена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печатка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з кваліфікованим сертифікатом</w:t>
      </w:r>
      <w:r w:rsidRPr="004B18E5">
        <w:rPr>
          <w:rFonts w:ascii="Times New Roman" w:hAnsi="Times New Roman" w:cs="Times New Roman"/>
          <w:sz w:val="24"/>
          <w:szCs w:val="24"/>
        </w:rPr>
        <w:t>.</w:t>
      </w:r>
    </w:p>
    <w:p w:rsidR="001D7870" w:rsidRPr="004B18E5" w:rsidRDefault="001D7870" w:rsidP="001D7870">
      <w:pPr>
        <w:pStyle w:val="a3"/>
        <w:tabs>
          <w:tab w:val="left" w:pos="142"/>
        </w:tabs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870" w:rsidRPr="004B18E5" w:rsidRDefault="001D7870" w:rsidP="001D787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2.7.Приймання та підтвердження про отримання електронних документів Клієнтів/ Контрагентів та інших суб’єктів електронної взаємодії Банку здійснюється за електронними поштовими адресами, які розміщуються на сайті Банку: </w:t>
      </w:r>
    </w:p>
    <w:p w:rsidR="001D7870" w:rsidRPr="004B18E5" w:rsidRDefault="00516E0A" w:rsidP="001D7870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gramStart"/>
        <w:r w:rsidR="001D7870" w:rsidRPr="004B18E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zapyt@accordbank.com.ua</w:t>
        </w:r>
      </w:hyperlink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поштова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скринька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запитів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(домен gov.ua)</w:t>
      </w:r>
      <w:proofErr w:type="gramEnd"/>
    </w:p>
    <w:p w:rsidR="001D7870" w:rsidRPr="004B18E5" w:rsidRDefault="00516E0A" w:rsidP="001D7870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D7870" w:rsidRPr="004B18E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arest@accordbank.com.ua</w:t>
        </w:r>
      </w:hyperlink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поштова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скринька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запитів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постанов на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арешт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зняття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арешту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приватних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виконавців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адвокатів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арбітражних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керуючих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ідписаних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кваліфікованим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електронним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удосконаленим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електронним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</w:t>
      </w:r>
      <w:proofErr w:type="spellEnd"/>
      <w:r w:rsidR="001D7870" w:rsidRPr="004B18E5">
        <w:t xml:space="preserve"> </w:t>
      </w:r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кваліфікованим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сертифікатом</w:t>
      </w:r>
      <w:proofErr w:type="spellEnd"/>
    </w:p>
    <w:p w:rsidR="001D7870" w:rsidRPr="004B18E5" w:rsidRDefault="00516E0A" w:rsidP="001D7870">
      <w:pPr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D7870" w:rsidRPr="004B18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</w:t>
        </w:r>
        <w:r w:rsidR="001D7870" w:rsidRPr="004B18E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nfo@accordbank.com.ua</w:t>
        </w:r>
      </w:hyperlink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поштова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скринька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</w:t>
      </w:r>
      <w:proofErr w:type="gram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7870" w:rsidRPr="004B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кореспонденції</w:t>
      </w:r>
      <w:proofErr w:type="spellEnd"/>
    </w:p>
    <w:p w:rsidR="001D7870" w:rsidRPr="004B18E5" w:rsidRDefault="001D7870" w:rsidP="001D7870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Також електронна взаємодія між Клієнтами/Контрагентами  може здійснюватися через СЕД, які використовують Банк та Клієнти/Контрагенти, а саме, але не виключно: «</w:t>
      </w:r>
      <w:proofErr w:type="spellStart"/>
      <w:r w:rsidRPr="004B18E5">
        <w:rPr>
          <w:rFonts w:ascii="Times New Roman" w:hAnsi="Times New Roman" w:cs="Times New Roman"/>
          <w:sz w:val="24"/>
          <w:szCs w:val="24"/>
          <w:lang w:val="uk-UA"/>
        </w:rPr>
        <w:t>Almexoft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>», Вчасно, МЕДОК  ,тощо , а також через канали «Клієнт-Банк».</w:t>
      </w:r>
    </w:p>
    <w:p w:rsidR="001D7870" w:rsidRPr="004B18E5" w:rsidRDefault="001D7870" w:rsidP="001D7870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870" w:rsidRPr="004B18E5" w:rsidRDefault="001D7870" w:rsidP="001D7870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Реєстрація електронної кореспонденції здійснюється відділом забезпечення документообігу Банку в СЕД.</w:t>
      </w:r>
    </w:p>
    <w:p w:rsidR="001D7870" w:rsidRPr="004B18E5" w:rsidRDefault="001D7870" w:rsidP="001D7870">
      <w:pPr>
        <w:pStyle w:val="a3"/>
        <w:tabs>
          <w:tab w:val="left" w:pos="142"/>
        </w:tabs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870" w:rsidRPr="004B18E5" w:rsidRDefault="001D7870" w:rsidP="001D7870">
      <w:pPr>
        <w:pStyle w:val="a3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2.8.Використання удосконаленого електронного підпису, удосконаленої електронної печатки та простого електронного підпису при взаємодії між Банком і клієнтом/Контрагентом Банку здійснюється на підставі договору або Правил банківського обслуговування (публічна Оферта), укладеному між Банком і клієнтом/Контрагентом  Банку, який укладається в письмовій формі (у формі паперового документа з власноручними підписами сторін або як електронний документ із накладанням кваліфікованих  електронних підписів сторін/кваліфікованої печатки ( при використанні)  після проведення ідентифікації та верифікації клієнта Банку відповідно до вимог законодавства України у сфері запобігання та протидії легалізації (відмиванню) доходів, одержаних злочинним шляхом, фінансуванню тероризму</w:t>
      </w:r>
      <w:r w:rsidR="00275F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5FCB" w:rsidRPr="006E511C">
        <w:rPr>
          <w:rFonts w:ascii="Times New Roman" w:hAnsi="Times New Roman" w:cs="Times New Roman"/>
          <w:sz w:val="24"/>
          <w:szCs w:val="24"/>
          <w:lang w:val="uk-UA"/>
        </w:rPr>
        <w:t>та фінансуванню розповсюдження зброї масового знищення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D7870" w:rsidRPr="004B18E5" w:rsidRDefault="001D7870" w:rsidP="001D7870">
      <w:pPr>
        <w:pStyle w:val="a3"/>
        <w:tabs>
          <w:tab w:val="left" w:pos="0"/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Укладення окремого договору щодо використання клієнтом установи КЕП, ЦВП, УЕП з кваліфікованим сертифікатом, кваліфікованої електронної печатки, електронної печатки з кваліфікованим сертифікатом не вимагається за умови дотримання вимог Положення 172 та цього Положення.</w:t>
      </w:r>
    </w:p>
    <w:p w:rsidR="001D7870" w:rsidRPr="004B18E5" w:rsidRDefault="001D7870" w:rsidP="001D7870">
      <w:pPr>
        <w:pStyle w:val="a3"/>
        <w:tabs>
          <w:tab w:val="left" w:pos="0"/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Договір про використання УЕП, удосконаленої електронної печатки та простого ЕП має містити умови та порядок (процедуру) визнання Банком і Клієнтом /Контрагентом Банку правочинів у вигляді електронних документів із використанням УЕП, удосконаленої електронної печатки або простого ЕП відповідно.</w:t>
      </w:r>
    </w:p>
    <w:p w:rsidR="001D7870" w:rsidRPr="004B18E5" w:rsidRDefault="001D7870" w:rsidP="001D787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Договір має також містити умови щодо розподілу ризиків збитків, що можуть бути заподіяні </w:t>
      </w:r>
      <w:proofErr w:type="spellStart"/>
      <w:r w:rsidRPr="004B18E5">
        <w:rPr>
          <w:rFonts w:ascii="Times New Roman" w:hAnsi="Times New Roman" w:cs="Times New Roman"/>
          <w:sz w:val="24"/>
          <w:szCs w:val="24"/>
          <w:lang w:val="uk-UA"/>
        </w:rPr>
        <w:t>підписувачам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і третім особам у разі використання простого ЕП, УЕП або удосконаленої електронної печатки відповідно.</w:t>
      </w:r>
    </w:p>
    <w:p w:rsidR="002A2A00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4B18E5">
        <w:rPr>
          <w:rFonts w:ascii="Times New Roman" w:hAnsi="Times New Roman" w:cs="Times New Roman"/>
          <w:b/>
          <w:sz w:val="24"/>
          <w:szCs w:val="24"/>
        </w:rPr>
        <w:t xml:space="preserve">ЗАГАЛЬНІ ВИМОГИ ДО СТВОРЕННЯ КОПІЙ ДОКУМЕНТІВ 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18E5">
        <w:rPr>
          <w:rFonts w:ascii="Times New Roman" w:hAnsi="Times New Roman" w:cs="Times New Roman"/>
          <w:sz w:val="24"/>
          <w:szCs w:val="24"/>
        </w:rPr>
        <w:t xml:space="preserve">.1. Банк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засвідчувати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створюються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засвідчення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8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нотаріальному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порядку. 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4.2. Копії документів інших установ можуть виготовлятися і засвідчуватися Банком в таких випадках: </w:t>
      </w:r>
    </w:p>
    <w:p w:rsidR="002A2A00" w:rsidRPr="004B18E5" w:rsidRDefault="002A2A00" w:rsidP="002A2A00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на вимогу судових та інших правоохоронних органів; </w:t>
      </w:r>
    </w:p>
    <w:p w:rsidR="002A2A00" w:rsidRPr="004B18E5" w:rsidRDefault="002A2A00" w:rsidP="002A2A00">
      <w:pPr>
        <w:pStyle w:val="a3"/>
        <w:numPr>
          <w:ilvl w:val="0"/>
          <w:numId w:val="4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для внутрішнього використання в Банку (під час вирішення питань щодо прийняття осіб на роботу, засвідчення їх трудових та інших прав у взаємовідносинах з Банком). 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18E5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виготовляються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заступників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уповноважених </w:t>
      </w:r>
      <w:proofErr w:type="gramStart"/>
      <w:r w:rsidRPr="004B18E5">
        <w:rPr>
          <w:rFonts w:ascii="Times New Roman" w:hAnsi="Times New Roman" w:cs="Times New Roman"/>
          <w:sz w:val="24"/>
          <w:szCs w:val="24"/>
          <w:lang w:val="uk-UA"/>
        </w:rPr>
        <w:t>осіб</w:t>
      </w:r>
      <w:proofErr w:type="gramEnd"/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Банку, яким надано таке право довіреністю.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4.4. Копія документа повинна відповідати оригіналу, тобто повністю відтворювати інформацію оригіналу і всі його зовнішні ознаки або їх частини.</w:t>
      </w:r>
    </w:p>
    <w:p w:rsidR="002A2A00" w:rsidRPr="004B18E5" w:rsidRDefault="002A2A00" w:rsidP="002A2A00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A2A00" w:rsidRPr="002A2A00" w:rsidRDefault="002A2A00" w:rsidP="002A2A00">
      <w:pPr>
        <w:pStyle w:val="1"/>
        <w:tabs>
          <w:tab w:val="left" w:pos="142"/>
        </w:tabs>
        <w:rPr>
          <w:rStyle w:val="a4"/>
          <w:b/>
        </w:rPr>
      </w:pPr>
      <w:bookmarkStart w:id="5" w:name="_Toc162887428"/>
      <w:r w:rsidRPr="002A2A00">
        <w:rPr>
          <w:rStyle w:val="a4"/>
          <w:b/>
        </w:rPr>
        <w:t xml:space="preserve">5. </w:t>
      </w:r>
      <w:bookmarkStart w:id="6" w:name="bookmark16"/>
      <w:r w:rsidRPr="002A2A00">
        <w:rPr>
          <w:rStyle w:val="a4"/>
          <w:b/>
        </w:rPr>
        <w:t>СТВОРЕННЯ І ЗАСВІДЧЕННЯ ЕЛЕКТРОННОЇ КОПІЇ З ПАПЕРОВОГО ДОКУМЕНТА</w:t>
      </w:r>
      <w:bookmarkEnd w:id="5"/>
      <w:bookmarkEnd w:id="6"/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b/>
          <w:sz w:val="24"/>
          <w:szCs w:val="24"/>
          <w:lang w:val="uk-UA"/>
        </w:rPr>
        <w:t>5.1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. Електронна копія з оригіналу документа в паперовій формі створюється працівником Банку шляхом сканування (фотографування) виключно з оригіналу паперового носія інформації та збереження електронного документа. 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lastRenderedPageBreak/>
        <w:t>5.2.Засвідчення електронної копії виконується шляхом накладання на електронну копію ЕП співробітника та/або електронної печатки , уповноваженого належним чином на підписання даного документа в паперовому вигляді.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bookmark17"/>
      <w:r w:rsidRPr="004B18E5">
        <w:rPr>
          <w:rFonts w:ascii="Times New Roman" w:hAnsi="Times New Roman" w:cs="Times New Roman"/>
          <w:b/>
          <w:sz w:val="24"/>
          <w:szCs w:val="24"/>
          <w:lang w:val="uk-UA"/>
        </w:rPr>
        <w:t>5.3.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У разі якщо Договором з Клієнтом/Контрагентом передбачено додаткове підтвердження повноважень особи, що накладає ЕП, на електронній копії документа або у разі якщо згідно із законодавством необхідне засвідчення печаткою підпису на документах та відповідності копій документів оригіналам , Банк застосовує електронну печатку. 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Перелік працівників, яким надається право створення кваліфікованих електронних печаток для електронних документів затверджено діючими наказами / довіреностями  по Банку.</w:t>
      </w:r>
      <w:bookmarkEnd w:id="7"/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5.4.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прирівнюється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за статусом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незавіреній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носії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2A00" w:rsidRPr="004B18E5" w:rsidRDefault="002A2A00" w:rsidP="002A2A00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2A2A00" w:rsidRPr="002A2A00" w:rsidRDefault="002A2A00" w:rsidP="002A2A00">
      <w:pPr>
        <w:pStyle w:val="1"/>
        <w:tabs>
          <w:tab w:val="left" w:pos="142"/>
        </w:tabs>
        <w:rPr>
          <w:rStyle w:val="a4"/>
          <w:b/>
        </w:rPr>
      </w:pPr>
      <w:bookmarkStart w:id="8" w:name="_Toc162887429"/>
      <w:r w:rsidRPr="002A2A00">
        <w:rPr>
          <w:rStyle w:val="a4"/>
          <w:b/>
        </w:rPr>
        <w:t xml:space="preserve">6 СТВОРЕННЯ І ЗАСВІДЧЕННЯ КОПІЇ НА ПАПЕРІ З ЕЛЕКТРОННОГО </w:t>
      </w:r>
      <w:bookmarkStart w:id="9" w:name="bookmark18"/>
      <w:r w:rsidRPr="002A2A00">
        <w:rPr>
          <w:rStyle w:val="a4"/>
          <w:b/>
        </w:rPr>
        <w:t>ДОКУМЕНТА</w:t>
      </w:r>
      <w:bookmarkEnd w:id="9"/>
      <w:r w:rsidRPr="002A2A00">
        <w:rPr>
          <w:rStyle w:val="a4"/>
          <w:b/>
        </w:rPr>
        <w:t>.</w:t>
      </w:r>
      <w:bookmarkEnd w:id="8"/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A00">
        <w:rPr>
          <w:rFonts w:ascii="Times New Roman" w:hAnsi="Times New Roman" w:cs="Times New Roman"/>
          <w:sz w:val="24"/>
          <w:szCs w:val="24"/>
          <w:lang w:val="uk-UA"/>
        </w:rPr>
        <w:t>6.1.</w:t>
      </w:r>
      <w:r w:rsidRPr="004B18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повинен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давати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довести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справжність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; у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пред’явлений</w:t>
      </w:r>
      <w:proofErr w:type="spellEnd"/>
      <w:proofErr w:type="gramEnd"/>
      <w:r w:rsidRPr="004B18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візуальній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паперовій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>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8E5">
        <w:rPr>
          <w:rFonts w:ascii="Times New Roman" w:eastAsia="Times New Roman" w:hAnsi="Times New Roman" w:cs="Times New Roman"/>
          <w:sz w:val="24"/>
          <w:lang w:val="uk-UA"/>
        </w:rPr>
        <w:t>Для перевірки цілісності електронних документів підписаних кваліфікованим електронним підписом дозволяється використовувати державні онлайн ресурси, які використовують криптографічні алгоритми та протоколи, що відповідають чинному законодавству України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B18E5">
        <w:rPr>
          <w:rFonts w:ascii="Times New Roman" w:hAnsi="Times New Roman" w:cs="Times New Roman"/>
          <w:sz w:val="24"/>
          <w:szCs w:val="24"/>
        </w:rPr>
        <w:t xml:space="preserve">.2. Банк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лієнту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/Контрагенту </w:t>
      </w:r>
      <w:r w:rsidRPr="004B18E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засвідчену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папері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в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правочину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B18E5">
        <w:rPr>
          <w:rFonts w:ascii="Times New Roman" w:hAnsi="Times New Roman" w:cs="Times New Roman"/>
          <w:sz w:val="24"/>
          <w:szCs w:val="24"/>
        </w:rPr>
        <w:t xml:space="preserve">.3. 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отримувача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в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паперовій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примірник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B18E5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Копією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папері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є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візуальне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папері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засвідчене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8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>.</w:t>
      </w:r>
      <w:r w:rsidRPr="004B18E5">
        <w:rPr>
          <w:rFonts w:ascii="Times New Roman" w:eastAsia="Times New Roman" w:hAnsi="Times New Roman" w:cs="Times New Roman"/>
          <w:sz w:val="24"/>
        </w:rPr>
        <w:t xml:space="preserve"> </w:t>
      </w:r>
      <w:r w:rsidRPr="004B18E5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B18E5">
        <w:rPr>
          <w:rFonts w:ascii="Times New Roman" w:eastAsia="Times New Roman" w:hAnsi="Times New Roman" w:cs="Times New Roman"/>
          <w:sz w:val="24"/>
        </w:rPr>
        <w:t xml:space="preserve">На </w:t>
      </w:r>
      <w:proofErr w:type="spellStart"/>
      <w:r w:rsidRPr="004B18E5">
        <w:rPr>
          <w:rFonts w:ascii="Times New Roman" w:eastAsia="Times New Roman" w:hAnsi="Times New Roman" w:cs="Times New Roman"/>
          <w:sz w:val="24"/>
        </w:rPr>
        <w:t>паперовій</w:t>
      </w:r>
      <w:proofErr w:type="spellEnd"/>
      <w:r w:rsidRPr="004B18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B18E5">
        <w:rPr>
          <w:rFonts w:ascii="Times New Roman" w:eastAsia="Times New Roman" w:hAnsi="Times New Roman" w:cs="Times New Roman"/>
          <w:sz w:val="24"/>
        </w:rPr>
        <w:t>копії</w:t>
      </w:r>
      <w:proofErr w:type="spellEnd"/>
      <w:r w:rsidRPr="004B18E5">
        <w:rPr>
          <w:rFonts w:ascii="Times New Roman" w:eastAsia="Times New Roman" w:hAnsi="Times New Roman" w:cs="Times New Roman"/>
          <w:sz w:val="24"/>
        </w:rPr>
        <w:t xml:space="preserve"> </w:t>
      </w:r>
      <w:r w:rsidRPr="004B18E5">
        <w:rPr>
          <w:rFonts w:ascii="Times New Roman" w:eastAsia="Times New Roman" w:hAnsi="Times New Roman" w:cs="Times New Roman"/>
          <w:sz w:val="24"/>
          <w:lang w:val="uk-UA"/>
        </w:rPr>
        <w:t>електронного документа</w:t>
      </w:r>
      <w:r w:rsidRPr="004B18E5">
        <w:rPr>
          <w:rFonts w:ascii="Times New Roman" w:eastAsia="Times New Roman" w:hAnsi="Times New Roman" w:cs="Times New Roman"/>
          <w:sz w:val="24"/>
        </w:rPr>
        <w:t xml:space="preserve">повинна </w:t>
      </w:r>
      <w:proofErr w:type="spellStart"/>
      <w:r w:rsidRPr="004B18E5">
        <w:rPr>
          <w:rFonts w:ascii="Times New Roman" w:eastAsia="Times New Roman" w:hAnsi="Times New Roman" w:cs="Times New Roman"/>
          <w:sz w:val="24"/>
        </w:rPr>
        <w:t>міститися</w:t>
      </w:r>
      <w:proofErr w:type="spellEnd"/>
      <w:r w:rsidRPr="004B18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B18E5">
        <w:rPr>
          <w:rFonts w:ascii="Times New Roman" w:eastAsia="Times New Roman" w:hAnsi="Times New Roman" w:cs="Times New Roman"/>
          <w:sz w:val="24"/>
        </w:rPr>
        <w:t>інформація</w:t>
      </w:r>
      <w:proofErr w:type="spellEnd"/>
      <w:r w:rsidRPr="004B18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B18E5">
        <w:rPr>
          <w:rFonts w:ascii="Times New Roman" w:eastAsia="Times New Roman" w:hAnsi="Times New Roman" w:cs="Times New Roman"/>
          <w:sz w:val="24"/>
        </w:rPr>
        <w:t>щодо</w:t>
      </w:r>
      <w:proofErr w:type="spellEnd"/>
      <w:r w:rsidRPr="004B18E5">
        <w:rPr>
          <w:rFonts w:ascii="Times New Roman" w:eastAsia="Times New Roman" w:hAnsi="Times New Roman" w:cs="Times New Roman"/>
          <w:sz w:val="24"/>
        </w:rPr>
        <w:t xml:space="preserve"> характеристик </w:t>
      </w:r>
      <w:proofErr w:type="spellStart"/>
      <w:r w:rsidRPr="004B18E5">
        <w:rPr>
          <w:rFonts w:ascii="Times New Roman" w:eastAsia="Times New Roman" w:hAnsi="Times New Roman" w:cs="Times New Roman"/>
          <w:sz w:val="24"/>
        </w:rPr>
        <w:t>електронного</w:t>
      </w:r>
      <w:proofErr w:type="spellEnd"/>
      <w:r w:rsidRPr="004B18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4B18E5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4B18E5">
        <w:rPr>
          <w:rFonts w:ascii="Times New Roman" w:eastAsia="Times New Roman" w:hAnsi="Times New Roman" w:cs="Times New Roman"/>
          <w:sz w:val="24"/>
        </w:rPr>
        <w:t>ідпису</w:t>
      </w:r>
      <w:proofErr w:type="spellEnd"/>
      <w:r w:rsidRPr="004B18E5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4B18E5">
        <w:rPr>
          <w:rFonts w:ascii="Times New Roman" w:eastAsia="Times New Roman" w:hAnsi="Times New Roman" w:cs="Times New Roman"/>
          <w:sz w:val="24"/>
        </w:rPr>
        <w:t>електронної</w:t>
      </w:r>
      <w:proofErr w:type="spellEnd"/>
      <w:r w:rsidRPr="004B18E5">
        <w:rPr>
          <w:rFonts w:ascii="Times New Roman" w:eastAsia="Times New Roman" w:hAnsi="Times New Roman" w:cs="Times New Roman"/>
          <w:sz w:val="24"/>
        </w:rPr>
        <w:t xml:space="preserve"> печатки</w:t>
      </w:r>
      <w:r w:rsidRPr="004B18E5">
        <w:rPr>
          <w:rFonts w:ascii="Times New Roman" w:eastAsia="Times New Roman" w:hAnsi="Times New Roman" w:cs="Times New Roman"/>
          <w:sz w:val="24"/>
          <w:lang w:val="uk-UA"/>
        </w:rPr>
        <w:t>(за наявності) 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B18E5">
        <w:rPr>
          <w:rFonts w:ascii="Times New Roman" w:hAnsi="Times New Roman" w:cs="Times New Roman"/>
          <w:sz w:val="24"/>
          <w:szCs w:val="24"/>
        </w:rPr>
        <w:t xml:space="preserve">.5. Не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виготовляти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нерозбірливим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текстом,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ідчистками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приписами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необумовленими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виправленнями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A00" w:rsidRPr="004B18E5" w:rsidRDefault="002A2A00" w:rsidP="002A2A00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B18E5">
        <w:rPr>
          <w:rFonts w:ascii="Times New Roman" w:hAnsi="Times New Roman" w:cs="Times New Roman"/>
          <w:sz w:val="24"/>
          <w:szCs w:val="24"/>
        </w:rPr>
        <w:t xml:space="preserve">.6.Створення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в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паперовій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роздрукування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папері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усіма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обов'язковими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реквізитами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>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4B18E5">
        <w:rPr>
          <w:rFonts w:ascii="Times New Roman" w:hAnsi="Times New Roman" w:cs="Times New Roman"/>
          <w:sz w:val="24"/>
          <w:szCs w:val="24"/>
        </w:rPr>
        <w:t xml:space="preserve">7.Копія документа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засвідчення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в порядку,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уповноваженими особами Банку, визначеними відповідно до організаційно-розпорядчих документів Банку</w:t>
      </w:r>
      <w:r w:rsidRPr="004B18E5">
        <w:rPr>
          <w:rFonts w:ascii="Times New Roman" w:hAnsi="Times New Roman" w:cs="Times New Roman"/>
          <w:sz w:val="24"/>
          <w:szCs w:val="24"/>
        </w:rPr>
        <w:t>.</w:t>
      </w:r>
    </w:p>
    <w:p w:rsidR="002A2A00" w:rsidRPr="004B18E5" w:rsidRDefault="002A2A00" w:rsidP="002A2A00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Напис про засвідчення копії в паперовій формі складається зі слів "Згідно з оригіналом", найменування посади, особистого підпису особи, яка засвідчує копію, її власного імені та прізвища, дати засвідчення копії та проставляється нижче реквізиту документа «Підпис». </w:t>
      </w:r>
    </w:p>
    <w:p w:rsidR="002A2A00" w:rsidRPr="004B18E5" w:rsidRDefault="002A2A00" w:rsidP="002A2A00">
      <w:pPr>
        <w:pStyle w:val="a3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лицьовому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боці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верхньому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правому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куті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аркуша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проставляється</w:t>
      </w:r>
      <w:proofErr w:type="spellEnd"/>
      <w:proofErr w:type="gram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відмітка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"Копія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з електронного документа</w:t>
      </w:r>
      <w:r w:rsidRPr="004B18E5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тих,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аркуш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нумеруються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відмітка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засвідчення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доповнюється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відміткою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.",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засвідчувати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поаркушно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або шляхом прошивання  документів та скріплення </w:t>
      </w:r>
      <w:proofErr w:type="spellStart"/>
      <w:r w:rsidRPr="004B18E5">
        <w:rPr>
          <w:rFonts w:ascii="Times New Roman" w:hAnsi="Times New Roman" w:cs="Times New Roman"/>
          <w:sz w:val="24"/>
          <w:szCs w:val="24"/>
          <w:lang w:val="uk-UA"/>
        </w:rPr>
        <w:t>засвідчувальним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написом « </w:t>
      </w:r>
      <w:proofErr w:type="spellStart"/>
      <w:r w:rsidRPr="004B18E5">
        <w:rPr>
          <w:rFonts w:ascii="Times New Roman" w:hAnsi="Times New Roman" w:cs="Times New Roman"/>
          <w:sz w:val="24"/>
          <w:szCs w:val="24"/>
          <w:lang w:val="uk-UA"/>
        </w:rPr>
        <w:t>Прошито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>, пронумеровано та засвідчено _____ арк.)</w:t>
      </w:r>
      <w:r w:rsidRPr="004B1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lastRenderedPageBreak/>
        <w:t>6.</w:t>
      </w:r>
      <w:r w:rsidRPr="004B18E5">
        <w:rPr>
          <w:rFonts w:ascii="Times New Roman" w:hAnsi="Times New Roman" w:cs="Times New Roman"/>
          <w:sz w:val="24"/>
          <w:szCs w:val="24"/>
        </w:rPr>
        <w:t xml:space="preserve">8. У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та/або  внутрішніми документами Банку</w:t>
      </w:r>
      <w:r w:rsidRPr="004B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засвідчуються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відбитком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печатки Банку</w:t>
      </w: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 або печаткою структурного </w:t>
      </w:r>
      <w:proofErr w:type="gramStart"/>
      <w:r w:rsidRPr="004B18E5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ідрозділу (служби діловодства, кадрів, бухгалтерії,тощо) Банку </w:t>
      </w:r>
      <w:r w:rsidRPr="004B1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B18E5">
        <w:rPr>
          <w:rFonts w:ascii="Times New Roman" w:hAnsi="Times New Roman" w:cs="Times New Roman"/>
          <w:sz w:val="24"/>
          <w:szCs w:val="24"/>
        </w:rPr>
        <w:t xml:space="preserve">.9.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надсилати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юридичним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фізичним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особам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Банку з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відтворенням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віз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>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eastAsia="Times New Roman" w:hAnsi="Times New Roman" w:cs="Times New Roman"/>
          <w:sz w:val="24"/>
        </w:rPr>
        <w:t xml:space="preserve"> </w:t>
      </w:r>
    </w:p>
    <w:p w:rsidR="002A2A00" w:rsidRPr="002A2A00" w:rsidRDefault="002A2A00" w:rsidP="002A2A00">
      <w:pPr>
        <w:pStyle w:val="1"/>
        <w:tabs>
          <w:tab w:val="left" w:pos="142"/>
        </w:tabs>
        <w:rPr>
          <w:rStyle w:val="a4"/>
          <w:b/>
        </w:rPr>
      </w:pPr>
      <w:bookmarkStart w:id="10" w:name="_Toc162887430"/>
      <w:r w:rsidRPr="002A2A00">
        <w:rPr>
          <w:rStyle w:val="a4"/>
          <w:b/>
        </w:rPr>
        <w:t>7.</w:t>
      </w:r>
      <w:bookmarkStart w:id="11" w:name="bookmark20"/>
      <w:r w:rsidRPr="002A2A00">
        <w:rPr>
          <w:rStyle w:val="a4"/>
          <w:b/>
        </w:rPr>
        <w:t xml:space="preserve"> ВИЯВЛЕННЯ БУДЬ-ЯКИХ ЗМІН В ЕЛЕКТРОННОМУ ДОКУМЕНТІ ТА ЗМІН ЕП ПІСЛЯ ПІДПИСАННЯ В ЕЛЕКТРОННОМУ ДОКУМЕНТІ</w:t>
      </w:r>
      <w:bookmarkEnd w:id="11"/>
      <w:r w:rsidRPr="002A2A00">
        <w:rPr>
          <w:rStyle w:val="a4"/>
          <w:b/>
        </w:rPr>
        <w:t>.</w:t>
      </w:r>
      <w:bookmarkEnd w:id="10"/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7.1. </w:t>
      </w:r>
      <w:r w:rsidRPr="004B18E5">
        <w:rPr>
          <w:rFonts w:ascii="Times New Roman" w:hAnsi="Times New Roman" w:cs="Times New Roman"/>
          <w:sz w:val="24"/>
          <w:szCs w:val="24"/>
        </w:rPr>
        <w:t xml:space="preserve">Банк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зберігає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носіях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ірити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носіях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проводиться шляхом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ідпису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підписувача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Накладений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документа. При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випадковій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навмисній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недійсним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обчислений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вихідного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стану документа і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змінений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цілісності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виявить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невідповідність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накладеному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8E5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18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18E5">
        <w:rPr>
          <w:rFonts w:ascii="Times New Roman" w:hAnsi="Times New Roman" w:cs="Times New Roman"/>
          <w:sz w:val="24"/>
          <w:szCs w:val="24"/>
        </w:rPr>
        <w:t>ідпису</w:t>
      </w:r>
      <w:proofErr w:type="spellEnd"/>
      <w:r w:rsidRPr="004B18E5">
        <w:rPr>
          <w:rFonts w:ascii="Times New Roman" w:hAnsi="Times New Roman" w:cs="Times New Roman"/>
          <w:sz w:val="24"/>
          <w:szCs w:val="24"/>
        </w:rPr>
        <w:t>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7.2.Доведення цілісності електронних документів із створеним простим електронним підписом або удосконаленим ЕП, простим ЕП, ЦВП, УЕП з кваліфікованим сертифікатом може забезпечуватися засобами інформаційної системи, у якій здійснюється створення, оброблення, зберігання електронних документів.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 xml:space="preserve">7.3. Перевірка цілісності, достовірності та авторства електронних документів здійснюється Банком за допомогою засобів автоматизації, програмно технічних засобів перевірки чинності, у разі необхідності, за допомогою кваліфікованих сертифікатів відкритих ключів відповідно до вимог Закону України «Про електронні довірчі послуги» та у порядку, визначеному Банком. 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7.4. Для перевірки цілісності електронних документів підписаних кваліфікованим електронним підписом дозволяється використовувати державні онлайн ресурси, які використовують криптографічні алгоритми та протоколи, що відповідають чинному законодавству України.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Перевірка цілісності електронних документів підписаних кваліфікованим ЕП виконується за допомогою програмних комплексів (</w:t>
      </w:r>
      <w:proofErr w:type="spellStart"/>
      <w:r w:rsidRPr="004B18E5">
        <w:rPr>
          <w:rFonts w:ascii="Times New Roman" w:hAnsi="Times New Roman" w:cs="Times New Roman"/>
          <w:sz w:val="24"/>
          <w:szCs w:val="24"/>
          <w:lang w:val="uk-UA"/>
        </w:rPr>
        <w:t>AlmexECM</w:t>
      </w:r>
      <w:proofErr w:type="spellEnd"/>
      <w:r w:rsidRPr="004B18E5">
        <w:rPr>
          <w:rFonts w:ascii="Times New Roman" w:hAnsi="Times New Roman" w:cs="Times New Roman"/>
          <w:sz w:val="24"/>
          <w:szCs w:val="24"/>
          <w:lang w:val="uk-UA"/>
        </w:rPr>
        <w:t>, див. Додаток №1), які використовують криптографічні алгоритми та протоколи, що відповідають чинному законодавству України, про що є експертний висновок, затверджений в Державній службі спеціального зв'язку України.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7.5. За наявності будь-яких чинників, що ставлять під сумнів достовірність електронного документа та чинність електронного підпису, яким засвідчувався електронний документ, Банк відмовляє в його прийманні.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7.6.Перевірка електронного підпису клієнта на предмет пошкодження та автентифікації здійснюється з використанням програмно-технічних засобів Банку. У разі негативного результату перевірки Банк відмовляє клієнту в прийманні електронного документа.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7.7. Перевірка та підтвердження кваліфікованого електронного підпису здійснюється відповідно до вимог Закону України “Про електронні довірчі послуги”.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7.8. Удосконалений електронний підпис є таким, що пройшов перевірку, якщо перевірка здійснена згідно з процедурою, зазначеною в договорі, укладеному між учасниками електронної взаємодії.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7.9. У випадку компрометації особистого ключа клієнта всі електронні документи,підписані з використанням такого електронного підпису після оголошення факту компрометації вважаються недійсними.</w:t>
      </w:r>
    </w:p>
    <w:p w:rsidR="002A2A00" w:rsidRPr="004B18E5" w:rsidRDefault="002A2A00" w:rsidP="002A2A0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8E5">
        <w:rPr>
          <w:rFonts w:ascii="Times New Roman" w:hAnsi="Times New Roman" w:cs="Times New Roman"/>
          <w:sz w:val="24"/>
          <w:szCs w:val="24"/>
          <w:lang w:val="uk-UA"/>
        </w:rPr>
        <w:t>7.10. Відповідальність за виявлення будь-яких змін в електронних документах покладається на підрозділи Банку, які у своїй діяльності та/або процесах створюють, супроводжують електронні документи.</w:t>
      </w:r>
      <w:bookmarkStart w:id="12" w:name="_GoBack"/>
      <w:bookmarkEnd w:id="12"/>
    </w:p>
    <w:p w:rsidR="0034522D" w:rsidRPr="00183D48" w:rsidRDefault="00516E0A">
      <w:pPr>
        <w:rPr>
          <w:lang w:val="uk-UA"/>
        </w:rPr>
      </w:pPr>
    </w:p>
    <w:sectPr w:rsidR="0034522D" w:rsidRPr="0018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F0"/>
    <w:multiLevelType w:val="hybridMultilevel"/>
    <w:tmpl w:val="EA904F36"/>
    <w:lvl w:ilvl="0" w:tplc="CD6670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3530"/>
    <w:multiLevelType w:val="hybridMultilevel"/>
    <w:tmpl w:val="47A05BC2"/>
    <w:lvl w:ilvl="0" w:tplc="CD6670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0759B"/>
    <w:multiLevelType w:val="hybridMultilevel"/>
    <w:tmpl w:val="243A1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974E22"/>
    <w:multiLevelType w:val="multilevel"/>
    <w:tmpl w:val="1CD478A2"/>
    <w:lvl w:ilvl="0">
      <w:start w:val="1"/>
      <w:numFmt w:val="decimal"/>
      <w:lvlText w:val="%1."/>
      <w:lvlJc w:val="left"/>
      <w:pPr>
        <w:ind w:left="360" w:hanging="3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6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2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78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48"/>
    <w:rsid w:val="00183D48"/>
    <w:rsid w:val="001D7870"/>
    <w:rsid w:val="00275FCB"/>
    <w:rsid w:val="002A2A00"/>
    <w:rsid w:val="002D55AE"/>
    <w:rsid w:val="00516E0A"/>
    <w:rsid w:val="007665C8"/>
    <w:rsid w:val="007D040B"/>
    <w:rsid w:val="00A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4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D55AE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D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customStyle="1" w:styleId="docdata">
    <w:name w:val="docdata"/>
    <w:aliases w:val="docy,v5,3023,baiaagaabrieaaadnqcaaawrbwaaaaaaaaaaaaaaaaaaaaaaaaaaaaaaaaaaaaaaaaaaaaaaaaaaaaaaaaaaaaaaaaaaaaaaaaaaaaaaaaaaaaaaaaaaaaaaaaaaaaaaaaaaaaaaaaaaaaaaaaaaaaaaaaaaaaaaaaaaaaaaaaaaaaaaaaaaaaaaaaaaaaaaaaaaaaaaaaaaaaaaaaaaaaaaaaaaaaaaaaaaaaaa"/>
    <w:basedOn w:val="a"/>
    <w:rsid w:val="00183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2D55A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4">
    <w:name w:val="Strong"/>
    <w:basedOn w:val="a0"/>
    <w:uiPriority w:val="22"/>
    <w:qFormat/>
    <w:rsid w:val="002D55AE"/>
    <w:rPr>
      <w:b/>
      <w:bCs/>
    </w:rPr>
  </w:style>
  <w:style w:type="paragraph" w:styleId="a5">
    <w:name w:val="List Paragraph"/>
    <w:basedOn w:val="a"/>
    <w:uiPriority w:val="34"/>
    <w:qFormat/>
    <w:rsid w:val="001D7870"/>
    <w:pPr>
      <w:ind w:left="720"/>
      <w:contextualSpacing/>
    </w:pPr>
  </w:style>
  <w:style w:type="character" w:customStyle="1" w:styleId="Heading1Char">
    <w:name w:val="Heading 1 Char"/>
    <w:basedOn w:val="a0"/>
    <w:uiPriority w:val="9"/>
    <w:rsid w:val="001D7870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275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4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D55AE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D4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customStyle="1" w:styleId="docdata">
    <w:name w:val="docdata"/>
    <w:aliases w:val="docy,v5,3023,baiaagaabrieaaadnqcaaawrbwaaaaaaaaaaaaaaaaaaaaaaaaaaaaaaaaaaaaaaaaaaaaaaaaaaaaaaaaaaaaaaaaaaaaaaaaaaaaaaaaaaaaaaaaaaaaaaaaaaaaaaaaaaaaaaaaaaaaaaaaaaaaaaaaaaaaaaaaaaaaaaaaaaaaaaaaaaaaaaaaaaaaaaaaaaaaaaaaaaaaaaaaaaaaaaaaaaaaaaaaaaaaaa"/>
    <w:basedOn w:val="a"/>
    <w:rsid w:val="00183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2D55A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4">
    <w:name w:val="Strong"/>
    <w:basedOn w:val="a0"/>
    <w:uiPriority w:val="22"/>
    <w:qFormat/>
    <w:rsid w:val="002D55AE"/>
    <w:rPr>
      <w:b/>
      <w:bCs/>
    </w:rPr>
  </w:style>
  <w:style w:type="paragraph" w:styleId="a5">
    <w:name w:val="List Paragraph"/>
    <w:basedOn w:val="a"/>
    <w:uiPriority w:val="34"/>
    <w:qFormat/>
    <w:rsid w:val="001D7870"/>
    <w:pPr>
      <w:ind w:left="720"/>
      <w:contextualSpacing/>
    </w:pPr>
  </w:style>
  <w:style w:type="character" w:customStyle="1" w:styleId="Heading1Char">
    <w:name w:val="Heading 1 Char"/>
    <w:basedOn w:val="a0"/>
    <w:uiPriority w:val="9"/>
    <w:rsid w:val="001D7870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275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st@accordbank.com.ua" TargetMode="External"/><Relationship Id="rId3" Type="http://schemas.openxmlformats.org/officeDocument/2006/relationships/styles" Target="styles.xml"/><Relationship Id="rId7" Type="http://schemas.openxmlformats.org/officeDocument/2006/relationships/hyperlink" Target="mailto:zapyt@accordbank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ccord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DC22-6CBC-4698-9869-800B2B32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2445</Words>
  <Characters>13938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5</cp:revision>
  <dcterms:created xsi:type="dcterms:W3CDTF">2024-04-01T15:43:00Z</dcterms:created>
  <dcterms:modified xsi:type="dcterms:W3CDTF">2024-04-01T17:04:00Z</dcterms:modified>
</cp:coreProperties>
</file>