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39" w:rsidRDefault="00215A39"/>
    <w:p w:rsidR="00215A39" w:rsidRDefault="00955232">
      <w:pPr>
        <w:pStyle w:val="aa"/>
      </w:pPr>
      <w:r>
        <w:t>ДОГОВІР БАНКІВСЬКОГО РАХУНКУ №  ____________</w:t>
      </w:r>
    </w:p>
    <w:p w:rsidR="00215A39" w:rsidRDefault="00955232">
      <w:pPr>
        <w:pStyle w:val="aa"/>
        <w:rPr>
          <w:i/>
        </w:rPr>
      </w:pPr>
      <w:r>
        <w:rPr>
          <w:i/>
        </w:rPr>
        <w:t>(для рахунків, що відкривають фізичні особи- підприємці)</w:t>
      </w:r>
    </w:p>
    <w:p w:rsidR="00215A39" w:rsidRDefault="00215A39">
      <w:pPr>
        <w:ind w:firstLine="425"/>
        <w:jc w:val="both"/>
      </w:pPr>
    </w:p>
    <w:p w:rsidR="00215A39" w:rsidRDefault="00955232">
      <w:pPr>
        <w:pStyle w:val="a8"/>
        <w:jc w:val="center"/>
        <w:rPr>
          <w:b/>
        </w:rPr>
      </w:pPr>
      <w:r>
        <w:rPr>
          <w:b/>
        </w:rPr>
        <w:t>м. ____________</w:t>
      </w:r>
      <w:r>
        <w:rPr>
          <w:b/>
        </w:rPr>
        <w:tab/>
      </w:r>
      <w:r>
        <w:rPr>
          <w:b/>
        </w:rPr>
        <w:tab/>
      </w:r>
      <w:r>
        <w:rPr>
          <w:b/>
        </w:rPr>
        <w:tab/>
      </w:r>
      <w:r>
        <w:rPr>
          <w:b/>
        </w:rPr>
        <w:tab/>
      </w:r>
      <w:r>
        <w:rPr>
          <w:b/>
        </w:rPr>
        <w:tab/>
      </w:r>
      <w:r>
        <w:rPr>
          <w:b/>
        </w:rPr>
        <w:tab/>
        <w:t>«____»_________________  20___ р.</w:t>
      </w:r>
    </w:p>
    <w:p w:rsidR="00215A39" w:rsidRDefault="00215A39">
      <w:pPr>
        <w:pStyle w:val="a8"/>
        <w:jc w:val="center"/>
        <w:rPr>
          <w:b/>
        </w:rPr>
      </w:pPr>
    </w:p>
    <w:p w:rsidR="00215A39" w:rsidRDefault="00955232">
      <w:pPr>
        <w:ind w:firstLine="425"/>
        <w:jc w:val="both"/>
      </w:pPr>
      <w:r>
        <w:rPr>
          <w:b/>
          <w:caps/>
        </w:rPr>
        <w:t>Публічне акціонерне товариство «Комерційний банк «Акордбанк</w:t>
      </w:r>
      <w:r>
        <w:rPr>
          <w:b/>
        </w:rPr>
        <w:t>»,</w:t>
      </w:r>
      <w:r>
        <w:t xml:space="preserve"> що має статус платника податку на прибуток на загальних підставах (надалі - </w:t>
      </w:r>
      <w:r>
        <w:rPr>
          <w:b/>
        </w:rPr>
        <w:t>«Банк»</w:t>
      </w:r>
      <w:r>
        <w:t xml:space="preserve">) в особі </w:t>
      </w:r>
      <w:r>
        <w:rPr>
          <w:b/>
        </w:rPr>
        <w:t>_____________________________________</w:t>
      </w:r>
      <w:r>
        <w:t>, який (а) діє на підставі _______________________________________________________, з однієї сторони, та</w:t>
      </w:r>
    </w:p>
    <w:p w:rsidR="00215A39" w:rsidRDefault="00955232">
      <w:pPr>
        <w:ind w:firstLine="425"/>
        <w:jc w:val="both"/>
        <w:rPr>
          <w:b/>
        </w:rPr>
      </w:pPr>
      <w:r>
        <w:rPr>
          <w:b/>
        </w:rPr>
        <w:t xml:space="preserve">Фізична особа </w:t>
      </w:r>
      <w:r>
        <w:rPr>
          <w:b/>
        </w:rPr>
        <w:noBreakHyphen/>
        <w:t xml:space="preserve"> підприємець ______________________________, </w:t>
      </w:r>
      <w:r>
        <w:t>що має статус ________________________(надалі - «Клієнт»),з другої сторони, надалі разом іменовані «Сторони» уклали цей договір</w:t>
      </w:r>
      <w:r>
        <w:rPr>
          <w:b/>
        </w:rPr>
        <w:t xml:space="preserve"> (надалі - «Договір») </w:t>
      </w:r>
      <w:r>
        <w:t>про наступне:</w:t>
      </w:r>
    </w:p>
    <w:p w:rsidR="00215A39" w:rsidRDefault="00215A39">
      <w:pPr>
        <w:ind w:firstLine="425"/>
        <w:jc w:val="both"/>
      </w:pPr>
    </w:p>
    <w:p w:rsidR="00215A39" w:rsidRDefault="00955232" w:rsidP="00955232">
      <w:pPr>
        <w:numPr>
          <w:ilvl w:val="0"/>
          <w:numId w:val="2"/>
        </w:numPr>
        <w:tabs>
          <w:tab w:val="left" w:pos="426"/>
        </w:tabs>
        <w:ind w:left="0" w:firstLine="0"/>
        <w:jc w:val="center"/>
      </w:pPr>
      <w:r>
        <w:rPr>
          <w:b/>
        </w:rPr>
        <w:t>ПРЕДМЕТ ДОГОВОРУ</w:t>
      </w:r>
    </w:p>
    <w:p w:rsidR="00215A39" w:rsidRDefault="00955232">
      <w:pPr>
        <w:pStyle w:val="ad"/>
        <w:shd w:val="clear" w:color="auto" w:fill="FFFFFF"/>
        <w:tabs>
          <w:tab w:val="left" w:leader="underscore" w:pos="567"/>
        </w:tabs>
        <w:ind w:right="34"/>
        <w:jc w:val="both"/>
        <w:rPr>
          <w:lang w:val="uk-UA"/>
        </w:rPr>
      </w:pPr>
      <w:r>
        <w:rPr>
          <w:b/>
          <w:color w:val="000000"/>
          <w:lang w:val="uk-UA"/>
        </w:rPr>
        <w:t>1.1.</w:t>
      </w:r>
      <w:r>
        <w:rPr>
          <w:color w:val="000000"/>
          <w:lang w:val="uk-UA"/>
        </w:rPr>
        <w:t xml:space="preserve">  Банк відкриває Клієнту поточні рахунки</w:t>
      </w:r>
      <w:r>
        <w:rPr>
          <w:lang w:val="uk-UA"/>
        </w:rPr>
        <w:t xml:space="preserve"> (надалі - </w:t>
      </w:r>
      <w:r>
        <w:rPr>
          <w:b/>
          <w:lang w:val="uk-UA"/>
        </w:rPr>
        <w:t>«Рахунки»</w:t>
      </w:r>
      <w:r>
        <w:rPr>
          <w:lang w:val="uk-UA"/>
        </w:rPr>
        <w:t xml:space="preserve">, а кожен окремо </w:t>
      </w:r>
      <w:r>
        <w:rPr>
          <w:lang w:val="uk-UA"/>
        </w:rPr>
        <w:noBreakHyphen/>
        <w:t xml:space="preserve"> </w:t>
      </w:r>
      <w:r>
        <w:rPr>
          <w:b/>
          <w:lang w:val="uk-UA"/>
        </w:rPr>
        <w:t>«Рахунок»</w:t>
      </w:r>
      <w:r>
        <w:rPr>
          <w:lang w:val="uk-UA"/>
        </w:rPr>
        <w:t>), який(як)і відкривається(</w:t>
      </w:r>
      <w:proofErr w:type="spellStart"/>
      <w:r>
        <w:rPr>
          <w:lang w:val="uk-UA"/>
        </w:rPr>
        <w:t>ються</w:t>
      </w:r>
      <w:proofErr w:type="spellEnd"/>
      <w:r>
        <w:rPr>
          <w:lang w:val="uk-UA"/>
        </w:rPr>
        <w:t>) Банком протягом строку дії Договору на підставі поданої(</w:t>
      </w:r>
      <w:proofErr w:type="spellStart"/>
      <w:r>
        <w:rPr>
          <w:lang w:val="uk-UA"/>
        </w:rPr>
        <w:t>их</w:t>
      </w:r>
      <w:proofErr w:type="spellEnd"/>
      <w:r>
        <w:rPr>
          <w:lang w:val="uk-UA"/>
        </w:rPr>
        <w:t>) Клієнтом Заяви(яв) про відкриття поточного рахунку за формою, узгодженою Сторонами в Додатку № 2 до Договору, яка</w:t>
      </w:r>
      <w:r>
        <w:t>(</w:t>
      </w:r>
      <w:r>
        <w:rPr>
          <w:lang w:val="uk-UA"/>
        </w:rPr>
        <w:t>і</w:t>
      </w:r>
      <w:r>
        <w:t>)</w:t>
      </w:r>
      <w:r>
        <w:rPr>
          <w:lang w:val="uk-UA"/>
        </w:rPr>
        <w:t xml:space="preserve"> після погодження Банком шляхом проставлення відповідних відміток  автоматично стає(</w:t>
      </w:r>
      <w:proofErr w:type="spellStart"/>
      <w:r>
        <w:rPr>
          <w:lang w:val="uk-UA"/>
        </w:rPr>
        <w:t>ють</w:t>
      </w:r>
      <w:proofErr w:type="spellEnd"/>
      <w:r>
        <w:rPr>
          <w:lang w:val="uk-UA"/>
        </w:rPr>
        <w:t>) невід’ємною(</w:t>
      </w:r>
      <w:proofErr w:type="spellStart"/>
      <w:r>
        <w:rPr>
          <w:lang w:val="uk-UA"/>
        </w:rPr>
        <w:t>ими</w:t>
      </w:r>
      <w:proofErr w:type="spellEnd"/>
      <w:r>
        <w:rPr>
          <w:lang w:val="uk-UA"/>
        </w:rPr>
        <w:t>) частиною(</w:t>
      </w:r>
      <w:proofErr w:type="spellStart"/>
      <w:r>
        <w:rPr>
          <w:lang w:val="uk-UA"/>
        </w:rPr>
        <w:t>ами</w:t>
      </w:r>
      <w:proofErr w:type="spellEnd"/>
      <w:r>
        <w:rPr>
          <w:lang w:val="uk-UA"/>
        </w:rPr>
        <w:t xml:space="preserve">) Договору) без необхідності укладення додаткових угод до нього та здійснює розрахунково-касове обслуговування за допомогою платіжних інструментів відповідно до чинного законодавства України, нормативно-правових актів Національного банку України (надалі </w:t>
      </w:r>
      <w:r>
        <w:rPr>
          <w:lang w:val="uk-UA"/>
        </w:rPr>
        <w:noBreakHyphen/>
        <w:t xml:space="preserve"> «</w:t>
      </w:r>
      <w:r>
        <w:rPr>
          <w:b/>
          <w:lang w:val="uk-UA"/>
        </w:rPr>
        <w:t>НБУ</w:t>
      </w:r>
      <w:r>
        <w:rPr>
          <w:lang w:val="uk-UA"/>
        </w:rPr>
        <w:t>») та умов цього Договору.</w:t>
      </w:r>
    </w:p>
    <w:p w:rsidR="00215A39" w:rsidRDefault="00955232">
      <w:pPr>
        <w:jc w:val="both"/>
      </w:pPr>
      <w:r>
        <w:rPr>
          <w:b/>
        </w:rPr>
        <w:t>1.2.</w:t>
      </w:r>
      <w:r>
        <w:t xml:space="preserve"> Видаткові операції за Рахунком здійснюються після отримання від контролюючого органу, де зареєстрований Клієнт, повідомлення про взяття на облік Рахунку(</w:t>
      </w:r>
      <w:proofErr w:type="spellStart"/>
      <w:r>
        <w:t>ів</w:t>
      </w:r>
      <w:proofErr w:type="spellEnd"/>
      <w:r>
        <w:t>), визначеного(</w:t>
      </w:r>
      <w:proofErr w:type="spellStart"/>
      <w:r>
        <w:t>их</w:t>
      </w:r>
      <w:proofErr w:type="spellEnd"/>
      <w:r>
        <w:t>) в пункті 1.1. Договору.</w:t>
      </w:r>
    </w:p>
    <w:p w:rsidR="00215A39" w:rsidRDefault="00955232">
      <w:pPr>
        <w:jc w:val="both"/>
      </w:pPr>
      <w:r>
        <w:rPr>
          <w:b/>
        </w:rPr>
        <w:t>1.3.</w:t>
      </w:r>
      <w:r>
        <w:t xml:space="preserve"> Банк надає Клієнту платні послуги відповідно до переліку та на умовах, викладених у затверджених Банком «Тарифах </w:t>
      </w:r>
      <w:proofErr w:type="spellStart"/>
      <w:r>
        <w:t>ПуАТ</w:t>
      </w:r>
      <w:proofErr w:type="spellEnd"/>
      <w:r>
        <w:t xml:space="preserve"> «КБ «А</w:t>
      </w:r>
      <w:r>
        <w:rPr>
          <w:caps/>
        </w:rPr>
        <w:t>кордбанк</w:t>
      </w:r>
      <w:r>
        <w:t xml:space="preserve">» на розрахунково-касове обслуговування суб’єктів господарювання» або Тарифному пакеті (надалі </w:t>
      </w:r>
      <w:r>
        <w:noBreakHyphen/>
        <w:t xml:space="preserve"> </w:t>
      </w:r>
      <w:r>
        <w:rPr>
          <w:b/>
        </w:rPr>
        <w:t>«Тарифи»)</w:t>
      </w:r>
      <w:r>
        <w:t>. Розмір Тарифів Банку, діючих на момент укладення цього Договору, встановлений у Додатку № 1 до цього Договору.</w:t>
      </w:r>
    </w:p>
    <w:p w:rsidR="00215A39" w:rsidRDefault="00955232">
      <w:pPr>
        <w:spacing w:after="200"/>
        <w:contextualSpacing/>
        <w:jc w:val="both"/>
      </w:pPr>
      <w:r>
        <w:rPr>
          <w:b/>
        </w:rPr>
        <w:t xml:space="preserve">1.4. </w:t>
      </w:r>
      <w:r>
        <w:t xml:space="preserve">Цим Клієнт надає Банку згоду на виконання кожної платіжної операції, що буде здійснена на підставі  цього Договору, в тому числі на виконання платіжних операцій, пов’язаних між собою спільними ознаками. Клієнт подає платіжні інструкції та інші документи до Банку на паперових носіях, а в разі використання засобів дистанційної комунікації - у вигляді електронних розрахункових документів (надалі </w:t>
      </w:r>
      <w:r>
        <w:noBreakHyphen/>
        <w:t xml:space="preserve"> «</w:t>
      </w:r>
      <w:r>
        <w:rPr>
          <w:b/>
        </w:rPr>
        <w:t xml:space="preserve"> документи</w:t>
      </w:r>
      <w:r>
        <w:t xml:space="preserve">»).  </w:t>
      </w:r>
    </w:p>
    <w:p w:rsidR="00215A39" w:rsidRDefault="00955232">
      <w:pPr>
        <w:tabs>
          <w:tab w:val="left" w:pos="4755"/>
        </w:tabs>
        <w:jc w:val="both"/>
      </w:pPr>
      <w:r>
        <w:rPr>
          <w:b/>
        </w:rPr>
        <w:t xml:space="preserve">1.5.  </w:t>
      </w:r>
      <w:r>
        <w:t>Якщо за результатами щорічної інвентаризації станом на 01 листопада встановлено, що протягом останнього року  (в період з 01 листопада попереднього року по 31 жовтня поточного року, включно) за Поточним рахунком у гривні, відсутні будь-які операції, (крім операцій, ініційованих Банком), такий Поточний рахунок вважається неактивним та Клієнт один раз на рік  в строк до 31 грудня поточного року   сплачує Банку комісійну винагороду за обслуговування залишку коштів неактивного Поточного рахунку у гривні згідно Тарифів Банку (але не більше залишку на Поточному рахунку). З метою оплати Клієнтом комісії за обслуговування залишку неактивного Поточного рахунку у гривні, Клієнт доручає Банку один раз на рік в строк до 31 грудня поточного року  здійснювати договірне списання коштів з такого Поточного рахунку. У разі відсутності коштів на Поточному рахунку, комісія за обслуговування неактивного Поточного рахунку не нараховується та не сплачується</w:t>
      </w:r>
    </w:p>
    <w:p w:rsidR="00215A39" w:rsidRDefault="00215A39">
      <w:pPr>
        <w:jc w:val="both"/>
      </w:pPr>
    </w:p>
    <w:p w:rsidR="00215A39" w:rsidRDefault="00955232">
      <w:pPr>
        <w:jc w:val="center"/>
        <w:rPr>
          <w:b/>
          <w:u w:val="single"/>
        </w:rPr>
      </w:pPr>
      <w:r>
        <w:rPr>
          <w:b/>
        </w:rPr>
        <w:t>2.  ПРАВА ТА ОБОВ’ЯЗКИ СТОРІН</w:t>
      </w:r>
    </w:p>
    <w:p w:rsidR="00215A39" w:rsidRDefault="00955232">
      <w:pPr>
        <w:jc w:val="both"/>
        <w:rPr>
          <w:b/>
        </w:rPr>
      </w:pPr>
      <w:r>
        <w:rPr>
          <w:b/>
        </w:rPr>
        <w:t>2.1.  Банк зобов’язується:</w:t>
      </w:r>
    </w:p>
    <w:p w:rsidR="00215A39" w:rsidRDefault="00955232">
      <w:pPr>
        <w:tabs>
          <w:tab w:val="left" w:pos="426"/>
        </w:tabs>
        <w:jc w:val="both"/>
      </w:pPr>
      <w:r>
        <w:t>2.1.1. відкрити Клієнту Рахунок(и) протягом трьох робочих днів після надання Клієнтом всіх необхідних документів, передбачених чинним законодавством України, нормативно-правовими актами НБУ , а також документів, необхідних для виконання Банком функцій суб’єкта первинного фінансового моніторингу;</w:t>
      </w:r>
    </w:p>
    <w:p w:rsidR="00215A39" w:rsidRDefault="00955232">
      <w:pPr>
        <w:pStyle w:val="a8"/>
        <w:tabs>
          <w:tab w:val="clear" w:pos="780"/>
          <w:tab w:val="left" w:pos="426"/>
        </w:tabs>
      </w:pPr>
      <w:r>
        <w:t>2.1.2. додержуватись вимог чинного законодавства України, нормативних актів НБУ, що регулюють питання здійснення будь-яких операцій відносно відкриття та подальшого обслуговування Рахунку(</w:t>
      </w:r>
      <w:proofErr w:type="spellStart"/>
      <w:r>
        <w:t>ів</w:t>
      </w:r>
      <w:proofErr w:type="spellEnd"/>
      <w:r>
        <w:t xml:space="preserve">). </w:t>
      </w:r>
    </w:p>
    <w:p w:rsidR="00215A39" w:rsidRDefault="00955232">
      <w:pPr>
        <w:tabs>
          <w:tab w:val="left" w:pos="426"/>
        </w:tabs>
        <w:jc w:val="both"/>
      </w:pPr>
      <w:r>
        <w:t>2.1.3. виконувати платіжні операції Клієнта в гривнях, у строки:</w:t>
      </w:r>
    </w:p>
    <w:p w:rsidR="00215A39" w:rsidRDefault="00955232">
      <w:pPr>
        <w:pStyle w:val="22"/>
        <w:spacing w:after="0" w:line="240" w:lineRule="auto"/>
        <w:jc w:val="both"/>
      </w:pPr>
      <w:r>
        <w:t>-  якщо платіжна інструкція надійшла протягом операційного часу, в тому числі засобом дистанційної комунікації - у день його надходження;</w:t>
      </w:r>
    </w:p>
    <w:p w:rsidR="00215A39" w:rsidRDefault="00955232">
      <w:pPr>
        <w:pStyle w:val="22"/>
        <w:spacing w:after="0" w:line="240" w:lineRule="auto"/>
        <w:jc w:val="both"/>
        <w:rPr>
          <w:lang w:val="ru-RU"/>
        </w:rPr>
      </w:pPr>
      <w:r>
        <w:t xml:space="preserve">- якщо платіжна інструкція надійшла після закінчення операційного часу </w:t>
      </w:r>
      <w:r>
        <w:noBreakHyphen/>
        <w:t xml:space="preserve"> не пізніше наступного робочого дня</w:t>
      </w:r>
      <w:r>
        <w:rPr>
          <w:lang w:val="ru-RU"/>
        </w:rPr>
        <w:t>;</w:t>
      </w:r>
    </w:p>
    <w:p w:rsidR="00215A39" w:rsidRDefault="00955232">
      <w:pPr>
        <w:tabs>
          <w:tab w:val="left" w:pos="426"/>
        </w:tabs>
        <w:jc w:val="both"/>
      </w:pPr>
      <w:r>
        <w:rPr>
          <w:color w:val="000000"/>
        </w:rPr>
        <w:t>-  платіжні інструкції, отримані у вихідні або святкові дні виконуються банком в день надходження, або в перший операційний день, що слідує за святковим або вихідним днем, якщо виконання такої платіжної інструкції потребує додаткових контрольних функцій банку.</w:t>
      </w:r>
      <w:r>
        <w:t>2.1.4.  приймати оплату за виконання платіжних операцій Клієнта у розмірі, передбаченому в Тарифах;</w:t>
      </w:r>
    </w:p>
    <w:p w:rsidR="00215A39" w:rsidRDefault="00955232">
      <w:pPr>
        <w:tabs>
          <w:tab w:val="left" w:pos="567"/>
        </w:tabs>
        <w:jc w:val="both"/>
      </w:pPr>
      <w:r>
        <w:t>2.1.5. видавати Клієнту на його вимогу виписки по Рахунку(</w:t>
      </w:r>
      <w:proofErr w:type="spellStart"/>
      <w:r>
        <w:t>ам</w:t>
      </w:r>
      <w:proofErr w:type="spellEnd"/>
      <w:r>
        <w:t>) в порядку та у формі, встановленими Банком, починаючи з наступного робочого дня після здійснення платіжних операції по Рахунку(</w:t>
      </w:r>
      <w:proofErr w:type="spellStart"/>
      <w:r>
        <w:t>ам</w:t>
      </w:r>
      <w:proofErr w:type="spellEnd"/>
      <w:r>
        <w:t>); при видачі виписок засобами електронної пошти, використовувати електронну пошту, що вказана Клієнтом в  опитувальному листі або в окремому листі, що буде наданий особисто або  надісланий Клієнтом до Банку.</w:t>
      </w:r>
    </w:p>
    <w:p w:rsidR="00215A39" w:rsidRDefault="00955232">
      <w:pPr>
        <w:tabs>
          <w:tab w:val="left" w:pos="426"/>
        </w:tabs>
        <w:jc w:val="both"/>
      </w:pPr>
      <w:r>
        <w:t>2.1.6.  при відкритті Рахунку(</w:t>
      </w:r>
      <w:proofErr w:type="spellStart"/>
      <w:r>
        <w:t>ів</w:t>
      </w:r>
      <w:proofErr w:type="spellEnd"/>
      <w:r>
        <w:t>) надати Клієнту Тарифи;</w:t>
      </w:r>
    </w:p>
    <w:p w:rsidR="00215A39" w:rsidRDefault="00955232">
      <w:pPr>
        <w:tabs>
          <w:tab w:val="left" w:pos="426"/>
        </w:tabs>
        <w:jc w:val="both"/>
      </w:pPr>
      <w:r>
        <w:t>2.1.7. за належно оформленим запитом Клієнта надавати дублікати виписок з Рахунку(</w:t>
      </w:r>
      <w:proofErr w:type="spellStart"/>
      <w:r>
        <w:t>ів</w:t>
      </w:r>
      <w:proofErr w:type="spellEnd"/>
      <w:r>
        <w:t>) в друкованій формі з поміткою «Дублікат», а також копії платіжних інструкцій та отримувати оплату за це відповідно до Тарифів;</w:t>
      </w:r>
    </w:p>
    <w:p w:rsidR="00215A39" w:rsidRDefault="00955232">
      <w:pPr>
        <w:tabs>
          <w:tab w:val="left" w:pos="426"/>
        </w:tabs>
        <w:jc w:val="both"/>
      </w:pPr>
      <w:r>
        <w:lastRenderedPageBreak/>
        <w:t>2.1.8. приймати та своєчасно виконувати платіжні інструкції, що оформлені відповідно до чинного законодавства України, та виключно в межах залишку грошових коштів на Рахунку(ах) на момент надходження платіжної інструкції (крім платіжної інструкції стягувача), в іншому випадку повертати  документи без виконання не пізніше наступного робочого дня з відміткою про причину повернення;</w:t>
      </w:r>
    </w:p>
    <w:p w:rsidR="00215A39" w:rsidRDefault="00955232">
      <w:pPr>
        <w:pStyle w:val="rvps2"/>
        <w:shd w:val="clear" w:color="auto" w:fill="FFFFFF"/>
        <w:spacing w:before="0" w:beforeAutospacing="0" w:after="150" w:afterAutospacing="0"/>
        <w:jc w:val="both"/>
        <w:rPr>
          <w:color w:val="333333"/>
          <w:sz w:val="20"/>
          <w:szCs w:val="20"/>
        </w:rPr>
      </w:pPr>
      <w:r>
        <w:rPr>
          <w:sz w:val="20"/>
          <w:szCs w:val="20"/>
        </w:rPr>
        <w:t>2.1.9. здійснювати за дорученням Клієнта купівлю/продаж безготівкової іноземної валюти за національну валюту, а також обмін (купівля однієї іноземної валюти за іншу іноземну валюту) відповідно до чинного законодавства</w:t>
      </w:r>
      <w:r>
        <w:rPr>
          <w:b/>
          <w:sz w:val="20"/>
          <w:szCs w:val="20"/>
        </w:rPr>
        <w:t xml:space="preserve"> </w:t>
      </w:r>
      <w:r>
        <w:rPr>
          <w:sz w:val="20"/>
          <w:szCs w:val="20"/>
        </w:rPr>
        <w:t xml:space="preserve">за заявами Клієнта та на умовах визначених в цих заявах; форми яких визначаються Банком відповідно до законодавства України та надаються Банком Клієнту; </w:t>
      </w:r>
    </w:p>
    <w:p w:rsidR="00215A39" w:rsidRDefault="00955232">
      <w:pPr>
        <w:tabs>
          <w:tab w:val="left" w:pos="426"/>
        </w:tabs>
        <w:jc w:val="both"/>
      </w:pPr>
      <w:r>
        <w:t>2.1.10. здійснювати за дорученням Клієнта купівлю/продаж безготівкової іноземної валюти за національну валюту, а також обмін (купівля однієї іноземної валюти за іншу іноземну валюту) відповідно до чинного законодавства</w:t>
      </w:r>
      <w:r>
        <w:rPr>
          <w:b/>
        </w:rPr>
        <w:t xml:space="preserve"> </w:t>
      </w:r>
      <w:r>
        <w:t xml:space="preserve">за заявами Клієнта  та на умовах визначених в цих заявах; форми яких визначаються чинним законодавством України та/або нормативно-правовими актами НБУ та надаються Банком Клієнту;                                                                                                                                                                                                                                        </w:t>
      </w:r>
    </w:p>
    <w:p w:rsidR="00215A39" w:rsidRDefault="00955232">
      <w:pPr>
        <w:tabs>
          <w:tab w:val="left" w:pos="426"/>
        </w:tabs>
        <w:jc w:val="both"/>
      </w:pPr>
      <w:r>
        <w:t>2.1.11. під час виконання заяви на купівлю іноземної валюти, нараховувати, утримувати та здійснювати від імені та за рахунок Клієнта сплату до Пенсійного фонду України збору на обов'язкове державне пенсійне страхування у випадках та у розмірі, передбаченому діючим законодавством, про що Клієнт зазначає у такій заяві, вести податковий облік та подавати звітність органам Пенсійного фонду України;</w:t>
      </w:r>
    </w:p>
    <w:p w:rsidR="00215A39" w:rsidRDefault="00955232">
      <w:pPr>
        <w:tabs>
          <w:tab w:val="left" w:pos="426"/>
          <w:tab w:val="left" w:pos="567"/>
        </w:tabs>
        <w:jc w:val="both"/>
      </w:pPr>
      <w:r>
        <w:t>2.1.12. забезпечувати збереження банківської таємниці у відповідності до чинного законодавства України;</w:t>
      </w:r>
    </w:p>
    <w:p w:rsidR="00215A39" w:rsidRDefault="00955232">
      <w:pPr>
        <w:tabs>
          <w:tab w:val="left" w:pos="426"/>
          <w:tab w:val="left" w:pos="567"/>
        </w:tabs>
        <w:jc w:val="both"/>
      </w:pPr>
      <w:r>
        <w:t>2.1.13. приймати та видавати готівкові кошти Клієнту протягом операційного часу. Прийняті від Клієнта протягом операційного часу готівкові кошти зараховуються Банком на Рахунок(и) в день їх надходження. Готівкові кошти, прийняті від Клієнта після операційного часу, зараховуються Банком на Рахунок(и) наступного робочого дня;</w:t>
      </w:r>
    </w:p>
    <w:p w:rsidR="00215A39" w:rsidRDefault="00955232">
      <w:pPr>
        <w:tabs>
          <w:tab w:val="left" w:pos="567"/>
        </w:tabs>
        <w:jc w:val="both"/>
      </w:pPr>
      <w:r>
        <w:t xml:space="preserve">2.1.14. здійснювати оплату за залишком коштів на Рахунку(ах) у розмірі, передбаченому діючими Тарифами (а у разі, якщо розмір цих процентів не встановлений діючими Тарифами або Договором, Банк не нараховує проценти на залишок грошових коштів на Рахунку(ах)). </w:t>
      </w:r>
      <w:r>
        <w:rPr>
          <w:szCs w:val="20"/>
        </w:rPr>
        <w:t>Проценти виплачуються за мінусом утриманого із суми нарахованих процентів податку на доходи фізичних осіб, інших податків і зборів, що визначені чинним законодавством України.</w:t>
      </w:r>
    </w:p>
    <w:p w:rsidR="00215A39" w:rsidRDefault="00955232">
      <w:pPr>
        <w:tabs>
          <w:tab w:val="left" w:pos="567"/>
        </w:tabs>
        <w:jc w:val="both"/>
      </w:pPr>
      <w:r>
        <w:t xml:space="preserve">Проценти: </w:t>
      </w:r>
    </w:p>
    <w:p w:rsidR="00215A39" w:rsidRDefault="00955232">
      <w:pPr>
        <w:tabs>
          <w:tab w:val="left" w:pos="567"/>
        </w:tabs>
        <w:jc w:val="both"/>
      </w:pPr>
      <w:r>
        <w:t xml:space="preserve">-  нараховуються щомісячно в останній робочий день поточного місяця за середньоденними залишками коштів або фактичними залишками на кінець операційного дня, які знаходяться на Рахунку. При розрахунку застосовується метод </w:t>
      </w:r>
      <w:r>
        <w:noBreakHyphen/>
        <w:t xml:space="preserve"> «факт/факт»;</w:t>
      </w:r>
    </w:p>
    <w:p w:rsidR="00215A39" w:rsidRDefault="00955232">
      <w:pPr>
        <w:tabs>
          <w:tab w:val="left" w:pos="567"/>
        </w:tabs>
        <w:jc w:val="both"/>
      </w:pPr>
      <w:r>
        <w:t xml:space="preserve">-  перераховуються в останній робочий день поточного місяця та на наступний день після закінчення дії даного Договору на будь-який із поточних рахунків, що вказані Клієнтом Банку; </w:t>
      </w:r>
    </w:p>
    <w:p w:rsidR="00215A39" w:rsidRDefault="00955232">
      <w:pPr>
        <w:tabs>
          <w:tab w:val="left" w:pos="426"/>
          <w:tab w:val="left" w:pos="567"/>
        </w:tabs>
        <w:jc w:val="both"/>
      </w:pPr>
      <w:r>
        <w:t xml:space="preserve">2.1.15. виконувати функції суб‘єкта фінансового моніторингу та </w:t>
      </w:r>
      <w:proofErr w:type="spellStart"/>
      <w:r>
        <w:t>агента</w:t>
      </w:r>
      <w:proofErr w:type="spellEnd"/>
      <w:r>
        <w:t xml:space="preserve"> валютного нагляду у відповідності до вимог чинного законодавства України;</w:t>
      </w:r>
    </w:p>
    <w:p w:rsidR="00215A39" w:rsidRDefault="00955232">
      <w:pPr>
        <w:tabs>
          <w:tab w:val="left" w:pos="426"/>
          <w:tab w:val="left" w:pos="567"/>
        </w:tabs>
        <w:jc w:val="both"/>
        <w:rPr>
          <w:color w:val="333333"/>
          <w:shd w:val="clear" w:color="auto" w:fill="FFFFFF"/>
        </w:rPr>
      </w:pPr>
      <w:r>
        <w:t xml:space="preserve">2.1.16. відмовити Клієнту у обслуговуванні/ здійсненні платіжних операцій у випадках, визначених чинним законодавством, що регулює відносини у сфері </w:t>
      </w:r>
      <w:r>
        <w:rPr>
          <w:color w:val="333333"/>
          <w:shd w:val="clear" w:color="auto" w:fill="FFFFFF"/>
        </w:rPr>
        <w:t xml:space="preserve">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w:t>
      </w:r>
      <w:r>
        <w:rPr>
          <w:color w:val="333333"/>
          <w:shd w:val="clear" w:color="auto" w:fill="FFFFFF"/>
        </w:rPr>
        <w:noBreakHyphen/>
        <w:t xml:space="preserve"> законодавство у сфері ПВК/ФТ), а також Податковим кодексом України;</w:t>
      </w:r>
    </w:p>
    <w:p w:rsidR="00215A39" w:rsidRDefault="00955232">
      <w:pPr>
        <w:tabs>
          <w:tab w:val="left" w:pos="426"/>
          <w:tab w:val="left" w:pos="567"/>
        </w:tabs>
        <w:jc w:val="both"/>
      </w:pPr>
      <w:r>
        <w:t>2.1.17. зупинити проведення платіжної операції Клієнта у разі, якщо до Клієнта або учасника операції, учасником якої є Клієнт, застосовані відповідні обмежувальні заходи (санкції) згідно із Законом України «Про санкції»;</w:t>
      </w:r>
    </w:p>
    <w:p w:rsidR="00215A39" w:rsidRDefault="00955232">
      <w:pPr>
        <w:tabs>
          <w:tab w:val="left" w:pos="426"/>
          <w:tab w:val="left" w:pos="567"/>
        </w:tabs>
        <w:jc w:val="both"/>
      </w:pPr>
      <w:r>
        <w:t xml:space="preserve">2.1.18. </w:t>
      </w:r>
      <w:r>
        <w:rPr>
          <w:color w:val="333333"/>
          <w:shd w:val="clear" w:color="auto" w:fill="FFFFFF"/>
        </w:rPr>
        <w:t>призупинити здійснення платіжної операції протягом періоду часу, визначеного законодавством у сфері ПВК/ФТ, для здійснення заходів щодо спростування/підтвердження факту, що учасник платіжної операції є особою, включеною до переліку осіб, пов'язаних з провадженням терористичної діяльності або стосовно яких застосовано міжнародні санкції.</w:t>
      </w:r>
    </w:p>
    <w:p w:rsidR="00215A39" w:rsidRDefault="00955232">
      <w:pPr>
        <w:tabs>
          <w:tab w:val="left" w:pos="426"/>
          <w:tab w:val="left" w:pos="567"/>
        </w:tabs>
        <w:jc w:val="both"/>
      </w:pPr>
      <w:r>
        <w:t>2.1.19. надавати консультації Клієнту з питань банківського законодавства та порядку надання платіжних послуг.</w:t>
      </w:r>
    </w:p>
    <w:p w:rsidR="00215A39" w:rsidRDefault="00955232">
      <w:pPr>
        <w:pStyle w:val="tj"/>
        <w:shd w:val="clear" w:color="auto" w:fill="FFFFFF"/>
        <w:spacing w:before="0" w:beforeAutospacing="0" w:after="0" w:afterAutospacing="0"/>
        <w:jc w:val="both"/>
        <w:rPr>
          <w:sz w:val="20"/>
          <w:szCs w:val="20"/>
          <w:lang w:eastAsia="ru-RU"/>
        </w:rPr>
      </w:pPr>
      <w:r>
        <w:rPr>
          <w:sz w:val="20"/>
          <w:szCs w:val="20"/>
          <w:lang w:eastAsia="ru-RU"/>
        </w:rPr>
        <w:t xml:space="preserve">2.1.20. Після виконання платіжної операції надати Клієнту 1) відомості, які дають змогу платнику ідентифікувати виконану платіжну операцію та інформацію про отримувача (за наявності технічної можливості); 2) суму платіжної операції у валюті рахунку платника та у валюті платіжної операції; 3) суму всіх комісійних винагород та зборів, що утримані з Клієнта за виконання платіжної операції (за наявності технічної можливості розмір кожної комісійної винагороди зазначається окремо); 4) курс перерахунку іноземної валюти (якщо Клієнту надавалися послуги з виконання операцій з обміну іноземної валюти); 5) дату і час прийняття до виконання платіжної інструкції, дату валютування шляхом надання Клієнту виписок, </w:t>
      </w:r>
      <w:r>
        <w:rPr>
          <w:sz w:val="20"/>
          <w:szCs w:val="20"/>
          <w:lang w:val="en-US" w:eastAsia="ru-RU"/>
        </w:rPr>
        <w:t>SWIFT</w:t>
      </w:r>
      <w:r>
        <w:rPr>
          <w:sz w:val="20"/>
          <w:szCs w:val="20"/>
          <w:lang w:eastAsia="ru-RU"/>
        </w:rPr>
        <w:t xml:space="preserve"> повідомлень, платіжних інструкцій.</w:t>
      </w:r>
    </w:p>
    <w:p w:rsidR="00215A39" w:rsidRDefault="00215A39">
      <w:pPr>
        <w:tabs>
          <w:tab w:val="left" w:pos="426"/>
          <w:tab w:val="left" w:pos="567"/>
        </w:tabs>
        <w:jc w:val="both"/>
      </w:pPr>
    </w:p>
    <w:p w:rsidR="00215A39" w:rsidRDefault="00955232">
      <w:pPr>
        <w:jc w:val="both"/>
        <w:rPr>
          <w:b/>
        </w:rPr>
      </w:pPr>
      <w:r>
        <w:rPr>
          <w:b/>
        </w:rPr>
        <w:t>2.2.  Клієнт зобов’язується:</w:t>
      </w:r>
    </w:p>
    <w:p w:rsidR="00215A39" w:rsidRDefault="00955232">
      <w:pPr>
        <w:jc w:val="both"/>
      </w:pPr>
      <w:r>
        <w:t>2.2.1. додержуватись вимог чинного законодавства України та нормативно-правових актів НБУ, що регулюють питання надання платіжних послуг та вимог цього Договору;</w:t>
      </w:r>
    </w:p>
    <w:p w:rsidR="00215A39" w:rsidRDefault="00955232">
      <w:pPr>
        <w:pStyle w:val="21"/>
        <w:jc w:val="both"/>
      </w:pPr>
      <w:r>
        <w:t>2.2.2. у день відкриття Рахунку(</w:t>
      </w:r>
      <w:proofErr w:type="spellStart"/>
      <w:r>
        <w:t>ів</w:t>
      </w:r>
      <w:proofErr w:type="spellEnd"/>
      <w:r>
        <w:t>) в Банку, поповнити Рахунок(и) для сплати комісії Банку за відкриття Рахунку(</w:t>
      </w:r>
      <w:proofErr w:type="spellStart"/>
      <w:r>
        <w:t>ів</w:t>
      </w:r>
      <w:proofErr w:type="spellEnd"/>
      <w:r>
        <w:t>) відповідно до Тарифів Банку або сплатити зазначені комісії шляхом перерахування коштів з рахунку Клієнта, відкритого в іншому банку;</w:t>
      </w:r>
    </w:p>
    <w:p w:rsidR="00215A39" w:rsidRDefault="00955232">
      <w:pPr>
        <w:jc w:val="both"/>
      </w:pPr>
      <w:r>
        <w:t>2.2.3. не пізніше наступного операційного дня після отримання виписки або інших документів повідомляти Банк про всі виявлені неточності або помилки у виписках з Рахунку(</w:t>
      </w:r>
      <w:proofErr w:type="spellStart"/>
      <w:r>
        <w:t>ів</w:t>
      </w:r>
      <w:proofErr w:type="spellEnd"/>
      <w:r>
        <w:t>) та інших документах або про невизнання (не підтвердження) підсумкового сальдо за Рахунком(и);</w:t>
      </w:r>
    </w:p>
    <w:p w:rsidR="00215A39" w:rsidRDefault="00955232">
      <w:pPr>
        <w:jc w:val="both"/>
      </w:pPr>
      <w:r>
        <w:t>2.2.4. Клієнт погоджується, що строк здавання готівкової виручки (готівки) для її зарахування на Рахунок(и) є щоденним;</w:t>
      </w:r>
    </w:p>
    <w:p w:rsidR="00215A39" w:rsidRDefault="00955232">
      <w:pPr>
        <w:jc w:val="both"/>
      </w:pPr>
      <w:r>
        <w:t xml:space="preserve">2.2.5. щорічно, в термін до 31 січня кожного календарного року, надавати Банку складене в письмовій формі підтвердження залишків грошових коштів на Рахунку станом на 01 січня зазначеного року особисто або поштовим відправленням, кур’єром, тощо. У разі неотримання Банком підтвердження  залишків грошових коштів на Рахунку у </w:t>
      </w:r>
      <w:r>
        <w:lastRenderedPageBreak/>
        <w:t>встановлений цим пунктом термін, залишки грошових коштів на Рахунку станом на 01 січня вважаються підтвердженими;</w:t>
      </w:r>
    </w:p>
    <w:p w:rsidR="00215A39" w:rsidRDefault="00955232">
      <w:pPr>
        <w:jc w:val="both"/>
      </w:pPr>
      <w:r>
        <w:t>2.2.6. для своєчасного одержання потрібної суми готівки надавати до Банку заявку на отримання необхідної суми готівки з каси Банку за один робочий день до отримання готівкових коштів;</w:t>
      </w:r>
    </w:p>
    <w:p w:rsidR="00215A39" w:rsidRDefault="00955232">
      <w:pPr>
        <w:jc w:val="both"/>
      </w:pPr>
      <w:r>
        <w:t>2.2.7. негайно письмово або за допомогою електронного повідомлення повідомити Банк про зарахування на Рахунок(и) коштів, що йому не належать та протягом 3 (трьох) робочих днів від дати надходження таких коштів або з дня надходження від Банку повідомлення про виконання помилкової, неналежної або неакцептованої платіжної операції  Клієнт повинен надати до Банку платіжну інструкцію для переказу помилково зарахованих коштів платнику. У разі виконання помилкової платіжної операції з вини Банку, Клієнт доручає Банку після виявлення такої помилкової платіжної операції, здійснювати договірне списання зі своїх Рахунку(</w:t>
      </w:r>
      <w:proofErr w:type="spellStart"/>
      <w:r>
        <w:t>ів</w:t>
      </w:r>
      <w:proofErr w:type="spellEnd"/>
      <w:r>
        <w:t>) суми коштів, що відповідає (еквівалентна) сумі помилкової платіжної операції на користь Банку;</w:t>
      </w:r>
    </w:p>
    <w:p w:rsidR="00215A39" w:rsidRDefault="00955232">
      <w:pPr>
        <w:jc w:val="both"/>
      </w:pPr>
      <w:r>
        <w:t xml:space="preserve">2.2.8. своєчасно сплачувати вартість послуг Банку у порядку, встановленому цим Договором та Тарифами; </w:t>
      </w:r>
    </w:p>
    <w:p w:rsidR="00215A39" w:rsidRDefault="00955232">
      <w:pPr>
        <w:jc w:val="both"/>
      </w:pPr>
      <w:r>
        <w:t>2.2.9.  вчасно надавати на вимогу Банку документи/інформацію, необхідні для здійснення Банком всіх заходів належної перевірки Клієнта, в тому числі ідентифікації та верифікації Клієнта (його представника(</w:t>
      </w:r>
      <w:proofErr w:type="spellStart"/>
      <w:r>
        <w:t>ів</w:t>
      </w:r>
      <w:proofErr w:type="spellEnd"/>
      <w:r>
        <w:t xml:space="preserve">)); актуалізації/уточнення інформації про Клієнта; встановлення структури власності Клієнта; інформації щодо кінцевих </w:t>
      </w:r>
      <w:proofErr w:type="spellStart"/>
      <w:r>
        <w:t>бенефіціарних</w:t>
      </w:r>
      <w:proofErr w:type="spellEnd"/>
      <w:r>
        <w:t xml:space="preserve"> власників Клієнта та їх належності до політично значущих осіб, до осіб, близьких або пов’язаних із публічними особами; документів для з’ясування джерел походження коштів кінцевих </w:t>
      </w:r>
      <w:proofErr w:type="spellStart"/>
      <w:r>
        <w:t>бенефіціарних</w:t>
      </w:r>
      <w:proofErr w:type="spellEnd"/>
      <w:r>
        <w:t xml:space="preserve"> власників; оцінки фінансового стану Клієнта; </w:t>
      </w:r>
      <w:r>
        <w:rPr>
          <w:shd w:val="clear" w:color="auto" w:fill="FFFFFF"/>
        </w:rPr>
        <w:t>моніторингу ділових відносин та фінансових операцій Клієнта</w:t>
      </w:r>
      <w:r>
        <w:t xml:space="preserve">; а також для виконання Банком інших обов’язків суб’єкта первинного фінансового моніторингу або інших вимог законодавства України та функцій </w:t>
      </w:r>
      <w:proofErr w:type="spellStart"/>
      <w:r>
        <w:t>агента</w:t>
      </w:r>
      <w:proofErr w:type="spellEnd"/>
      <w:r>
        <w:t xml:space="preserve"> валютного нагляду.</w:t>
      </w:r>
    </w:p>
    <w:p w:rsidR="00215A39" w:rsidRDefault="00955232">
      <w:pPr>
        <w:pStyle w:val="afb"/>
        <w:spacing w:after="200"/>
        <w:ind w:left="0"/>
        <w:jc w:val="both"/>
      </w:pPr>
      <w:r>
        <w:t xml:space="preserve">2.2.10.  повідомляти Банк про настання суттєвих змін в діяльності Клієнта (у тому числі: в разі зміни складу учасників юридичної особи, зміни кінцевого </w:t>
      </w:r>
      <w:proofErr w:type="spellStart"/>
      <w:r>
        <w:t>бенефіціарного</w:t>
      </w:r>
      <w:proofErr w:type="spellEnd"/>
      <w:r>
        <w:t xml:space="preserve"> власника або виникнення у нього статусу політично значущої особи, зміни керівника, місцезнаходження юридичної особи, видів діяльності, розміру статутного капіталу), а також про всі зміни в документах та/або інформації (у тому числі: закінчення строку (припинення) дії, втрати чинності чи визнання недійсними раніше поданих до Банку документів, втрати чинності/обміну ідентифікаційного документа Клієнта (представника Клієнта), які були надані Клієнтом Банку з метою укладення цього Договору, не пізніше 10 (десяти) днів з дати настання таких змін, з наданням до Банку відповідних підтвердних документів;</w:t>
      </w:r>
    </w:p>
    <w:p w:rsidR="00215A39" w:rsidRDefault="00955232">
      <w:pPr>
        <w:pStyle w:val="afb"/>
        <w:ind w:left="0"/>
        <w:jc w:val="both"/>
      </w:pPr>
      <w:r>
        <w:t xml:space="preserve">2.2.11.  за запитом Банку надавати протягом строку, вказаного Банком у запиті, інформацію/документи/відомості, необхідну(і) для виконання Банком вимог законодавств та виконання функцій </w:t>
      </w:r>
      <w:proofErr w:type="spellStart"/>
      <w:r>
        <w:t>агента</w:t>
      </w:r>
      <w:proofErr w:type="spellEnd"/>
      <w:r>
        <w:t xml:space="preserve"> валютного нагляду;</w:t>
      </w:r>
    </w:p>
    <w:p w:rsidR="00215A39" w:rsidRDefault="00955232">
      <w:pPr>
        <w:tabs>
          <w:tab w:val="left" w:pos="567"/>
        </w:tabs>
        <w:jc w:val="both"/>
      </w:pPr>
      <w:r>
        <w:t>2.2.12. надавати Банку довіреності на уповноважених представників для виконання ними наступних операцій: подання платіжних інструкцій на паперових носіях до Банку, отримання готівки в касі Банку, отримання виписок (їх дублікатів) за Рахунком;</w:t>
      </w:r>
    </w:p>
    <w:p w:rsidR="00215A39" w:rsidRDefault="00955232">
      <w:pPr>
        <w:tabs>
          <w:tab w:val="left" w:pos="567"/>
        </w:tabs>
        <w:jc w:val="both"/>
      </w:pPr>
      <w:r>
        <w:t xml:space="preserve">2.2.13. у разі внесення змін до  ідентифікаційних даних, що надавались Банку, у тому числі, зміни паспортних даних, місцезнаходження, </w:t>
      </w:r>
      <w:r>
        <w:noBreakHyphen/>
        <w:t xml:space="preserve"> протягом трьох робочих днів письмово повідомляти про це Банк з доданням належним чином посвідчених копій відповідних документів.</w:t>
      </w:r>
    </w:p>
    <w:p w:rsidR="00215A39" w:rsidRDefault="00955232">
      <w:pPr>
        <w:tabs>
          <w:tab w:val="left" w:pos="567"/>
        </w:tabs>
        <w:jc w:val="both"/>
      </w:pPr>
      <w:r>
        <w:t>2.2.14.  У разі незгоди з змінами Тарифів Банку та/або розміру ставки нарахування процентів на залишок грошових коштів на Поточному рахунку, до дати початку дії нового розміру плати за послуги Банку та/або нового розміру процентної ставки подати заяву про закриття Поточного рахунку та повністю виконати (у випадку наявності невиконаних зобов`язань на дату подачі заяви про закриття Поточного рахунку) свої грошові зобов`язання перед Банком за Договором;</w:t>
      </w:r>
    </w:p>
    <w:p w:rsidR="00215A39" w:rsidRDefault="00955232">
      <w:pPr>
        <w:jc w:val="both"/>
        <w:rPr>
          <w:iCs/>
          <w:lang w:val="ru-RU"/>
        </w:rPr>
      </w:pPr>
      <w:r>
        <w:t xml:space="preserve">2.2.15. </w:t>
      </w:r>
      <w:r>
        <w:rPr>
          <w:iCs/>
        </w:rPr>
        <w:t xml:space="preserve">на вимогу </w:t>
      </w:r>
      <w:r>
        <w:rPr>
          <w:iCs/>
          <w:lang w:val="ru-RU"/>
        </w:rPr>
        <w:t xml:space="preserve">Банку </w:t>
      </w:r>
      <w:proofErr w:type="spellStart"/>
      <w:r>
        <w:rPr>
          <w:iCs/>
          <w:lang w:val="ru-RU"/>
        </w:rPr>
        <w:t>надавати</w:t>
      </w:r>
      <w:proofErr w:type="spellEnd"/>
      <w:r>
        <w:rPr>
          <w:iCs/>
          <w:lang w:val="ru-RU"/>
        </w:rPr>
        <w:t>/</w:t>
      </w:r>
      <w:proofErr w:type="spellStart"/>
      <w:r>
        <w:rPr>
          <w:iCs/>
          <w:lang w:val="ru-RU"/>
        </w:rPr>
        <w:t>оформлювати</w:t>
      </w:r>
      <w:proofErr w:type="spellEnd"/>
      <w:r>
        <w:rPr>
          <w:iCs/>
          <w:lang w:val="ru-RU"/>
        </w:rPr>
        <w:t>/</w:t>
      </w:r>
      <w:proofErr w:type="spellStart"/>
      <w:r>
        <w:rPr>
          <w:iCs/>
          <w:lang w:val="ru-RU"/>
        </w:rPr>
        <w:t>підписувати</w:t>
      </w:r>
      <w:proofErr w:type="spellEnd"/>
      <w:r>
        <w:rPr>
          <w:iCs/>
          <w:lang w:val="ru-RU"/>
        </w:rPr>
        <w:t xml:space="preserve"> будь-</w:t>
      </w:r>
      <w:proofErr w:type="spellStart"/>
      <w:r>
        <w:rPr>
          <w:iCs/>
          <w:lang w:val="ru-RU"/>
        </w:rPr>
        <w:t>який</w:t>
      </w:r>
      <w:proofErr w:type="spellEnd"/>
      <w:r>
        <w:rPr>
          <w:iCs/>
          <w:lang w:val="ru-RU"/>
        </w:rPr>
        <w:t xml:space="preserve"> документ в </w:t>
      </w:r>
      <w:proofErr w:type="spellStart"/>
      <w:r>
        <w:rPr>
          <w:iCs/>
          <w:lang w:val="ru-RU"/>
        </w:rPr>
        <w:t>письмовій</w:t>
      </w:r>
      <w:proofErr w:type="spellEnd"/>
      <w:r>
        <w:rPr>
          <w:iCs/>
          <w:lang w:val="ru-RU"/>
        </w:rPr>
        <w:t xml:space="preserve"> </w:t>
      </w:r>
      <w:proofErr w:type="spellStart"/>
      <w:r>
        <w:rPr>
          <w:iCs/>
          <w:lang w:val="ru-RU"/>
        </w:rPr>
        <w:t>формі</w:t>
      </w:r>
      <w:proofErr w:type="spellEnd"/>
      <w:r>
        <w:rPr>
          <w:iCs/>
          <w:lang w:val="ru-RU"/>
        </w:rPr>
        <w:t xml:space="preserve"> на </w:t>
      </w:r>
      <w:proofErr w:type="spellStart"/>
      <w:r>
        <w:rPr>
          <w:iCs/>
          <w:lang w:val="ru-RU"/>
        </w:rPr>
        <w:t>паперових</w:t>
      </w:r>
      <w:proofErr w:type="spellEnd"/>
      <w:r>
        <w:rPr>
          <w:iCs/>
          <w:lang w:val="ru-RU"/>
        </w:rPr>
        <w:t xml:space="preserve"> </w:t>
      </w:r>
      <w:proofErr w:type="spellStart"/>
      <w:r>
        <w:rPr>
          <w:iCs/>
          <w:lang w:val="ru-RU"/>
        </w:rPr>
        <w:t>носіях</w:t>
      </w:r>
      <w:proofErr w:type="spellEnd"/>
      <w:r>
        <w:rPr>
          <w:iCs/>
          <w:lang w:val="ru-RU"/>
        </w:rPr>
        <w:t>;</w:t>
      </w:r>
    </w:p>
    <w:p w:rsidR="00215A39" w:rsidRDefault="00955232">
      <w:pPr>
        <w:jc w:val="both"/>
      </w:pPr>
      <w:r>
        <w:t>2.2.16. надавати Банку: 1) документи самостійної оцінки стосовно себе та/або стосовно контролюючих осіб відповідно до вимог </w:t>
      </w:r>
      <w:hyperlink r:id="rId8" w:anchor="n136" w:tooltip="Current Document" w:history="1">
        <w:r>
          <w:t>Додатка 1 </w:t>
        </w:r>
      </w:hyperlink>
      <w:r>
        <w:t>до Угоди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w:t>
      </w:r>
      <w:r>
        <w:rPr>
          <w:color w:val="333333"/>
          <w:sz w:val="19"/>
          <w:szCs w:val="19"/>
          <w:shd w:val="clear" w:color="auto" w:fill="FFFFFF"/>
        </w:rPr>
        <w:t> ,</w:t>
      </w:r>
      <w:r>
        <w:t xml:space="preserve">надалі  - Угода FATCA, для встановлення (перевірки) статусу зазначеної американської особи; 2) документ самостійної оцінки статусу податкового </w:t>
      </w:r>
      <w:proofErr w:type="spellStart"/>
      <w:r>
        <w:t>резидентства</w:t>
      </w:r>
      <w:proofErr w:type="spellEnd"/>
      <w:r>
        <w:t xml:space="preserve"> стосовно себе та/або стосовно контролюючих осіб відповідно до вимог Загального стандарту звітності та належної перевірки інформації про фінансові рахунки, який включає коментарі до нього (</w:t>
      </w:r>
      <w:proofErr w:type="spellStart"/>
      <w:r>
        <w:t>Common</w:t>
      </w:r>
      <w:proofErr w:type="spellEnd"/>
      <w:r>
        <w:t xml:space="preserve"> Standard </w:t>
      </w:r>
      <w:proofErr w:type="spellStart"/>
      <w:r>
        <w:t>on</w:t>
      </w:r>
      <w:proofErr w:type="spellEnd"/>
      <w:r>
        <w:t xml:space="preserve"> </w:t>
      </w:r>
      <w:proofErr w:type="spellStart"/>
      <w:r>
        <w:t>Reporting</w:t>
      </w:r>
      <w:proofErr w:type="spellEnd"/>
      <w:r>
        <w:t xml:space="preserve"> </w:t>
      </w:r>
      <w:proofErr w:type="spellStart"/>
      <w:r>
        <w:t>and</w:t>
      </w:r>
      <w:proofErr w:type="spellEnd"/>
      <w:r>
        <w:t xml:space="preserve"> </w:t>
      </w:r>
      <w:proofErr w:type="spellStart"/>
      <w:r>
        <w:t>Due</w:t>
      </w:r>
      <w:proofErr w:type="spellEnd"/>
      <w:r>
        <w:t xml:space="preserve"> </w:t>
      </w:r>
      <w:proofErr w:type="spellStart"/>
      <w:r>
        <w:t>Diligence</w:t>
      </w:r>
      <w:proofErr w:type="spellEnd"/>
      <w:r>
        <w:t xml:space="preserve"> </w:t>
      </w:r>
      <w:proofErr w:type="spellStart"/>
      <w:r>
        <w:t>for</w:t>
      </w:r>
      <w:proofErr w:type="spellEnd"/>
      <w:r>
        <w:t xml:space="preserve"> </w:t>
      </w:r>
      <w:proofErr w:type="spellStart"/>
      <w:r>
        <w:t>Financial</w:t>
      </w:r>
      <w:proofErr w:type="spellEnd"/>
      <w:r>
        <w:t xml:space="preserve"> </w:t>
      </w:r>
      <w:proofErr w:type="spellStart"/>
      <w:r>
        <w:t>Account</w:t>
      </w:r>
      <w:proofErr w:type="spellEnd"/>
      <w:r>
        <w:t xml:space="preserve"> </w:t>
      </w:r>
      <w:proofErr w:type="spellStart"/>
      <w:r>
        <w:t>Information</w:t>
      </w:r>
      <w:proofErr w:type="spellEnd"/>
      <w:r>
        <w:t xml:space="preserve"> (CRS), схваленого Радою Організації економічного співробітництва та розвитку 15 липня 2014 року (із змінами та доповненнями), надалі - Загальний стандарт звітності CRS, для встановлення держави (території), резидентом якої є Клієнт та/або контролююча особа; 3) іншу інформацію та/або документи, необхідні Банку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w:t>
      </w:r>
      <w:hyperlink r:id="rId9" w:history="1">
        <w:r>
          <w:t>Угоди FATCA</w:t>
        </w:r>
      </w:hyperlink>
      <w:r>
        <w:t> та/або Загального стандарту звітності CRS відповідно до вимог Податкового кодексу України.</w:t>
      </w:r>
    </w:p>
    <w:p w:rsidR="00215A39" w:rsidRDefault="00955232">
      <w:pPr>
        <w:jc w:val="both"/>
      </w:pPr>
      <w:r>
        <w:t xml:space="preserve">Форма та структура документів самостійної оцінки, зазначених в цьому пункті, визначається Банком </w:t>
      </w:r>
      <w:r>
        <w:rPr>
          <w:szCs w:val="20"/>
        </w:rPr>
        <w:t>відповідно до законодавства України та роз’яснень компетентних органів</w:t>
      </w:r>
      <w:r>
        <w:t>. При цьому такі документи можуть бути частиною документів, необхідних для виконання Банком функцій суб’єкта первинного фінансового моніторингу, або, як окремі документи.</w:t>
      </w:r>
    </w:p>
    <w:p w:rsidR="00215A39" w:rsidRDefault="00955232">
      <w:pPr>
        <w:jc w:val="both"/>
      </w:pPr>
      <w:r>
        <w:t xml:space="preserve">2.2.17. протягом 30 (тридцяти) календарних днів з дати настання такої події повідомити Банк про зміну свого статусу податкового </w:t>
      </w:r>
      <w:proofErr w:type="spellStart"/>
      <w:r>
        <w:t>резидентства</w:t>
      </w:r>
      <w:proofErr w:type="spellEnd"/>
      <w:r>
        <w:t xml:space="preserve"> для цілей Загального стандарту звітності CRS та/або статусу для цілей </w:t>
      </w:r>
      <w:hyperlink r:id="rId10" w:history="1">
        <w:r>
          <w:t>Угоди FATCA</w:t>
        </w:r>
      </w:hyperlink>
      <w:r>
        <w:t> та/або про зміну відповідного статусу контролюючої особи, а також надати до Банку документи, що підтверджують такі зміни.</w:t>
      </w:r>
    </w:p>
    <w:p w:rsidR="00215A39" w:rsidRDefault="00215A39">
      <w:pPr>
        <w:jc w:val="both"/>
      </w:pPr>
    </w:p>
    <w:p w:rsidR="00215A39" w:rsidRDefault="00955232">
      <w:pPr>
        <w:jc w:val="both"/>
        <w:rPr>
          <w:b/>
        </w:rPr>
      </w:pPr>
      <w:r>
        <w:rPr>
          <w:b/>
        </w:rPr>
        <w:lastRenderedPageBreak/>
        <w:t>2.3. Банк має право:</w:t>
      </w:r>
    </w:p>
    <w:p w:rsidR="00215A39" w:rsidRDefault="00955232">
      <w:pPr>
        <w:pStyle w:val="21"/>
        <w:jc w:val="both"/>
      </w:pPr>
      <w:r>
        <w:t>2.3.1. використовувати кошти Клієнта, які зберігаються на його Рахунку(ах), гарантуючи їх збереження і проведення платіжних операцій відповідно до чинного законодавства України і нормативних актів НБУ;</w:t>
      </w:r>
    </w:p>
    <w:p w:rsidR="00215A39" w:rsidRDefault="00955232">
      <w:pPr>
        <w:pStyle w:val="21"/>
        <w:jc w:val="both"/>
      </w:pPr>
      <w:r>
        <w:t>2.3.2. у разі оформлення Клієнтом платіжних інструкцій з порушенням чинного законодавства України та/або нормативно-правових актів НБУ, мотивовано повернути їх Клієнту без виконання;</w:t>
      </w:r>
    </w:p>
    <w:p w:rsidR="00215A39" w:rsidRDefault="00955232">
      <w:pPr>
        <w:pStyle w:val="21"/>
        <w:jc w:val="both"/>
      </w:pPr>
      <w:r>
        <w:t>2.3.3. відмовити Клієнту у видачі готівки у разі неподання ним попередньої заявки на отримання готівки або з підстав, визначених законодавством у сфері ПВК/ФТ;</w:t>
      </w:r>
    </w:p>
    <w:p w:rsidR="00215A39" w:rsidRDefault="00955232">
      <w:pPr>
        <w:pStyle w:val="21"/>
        <w:jc w:val="both"/>
      </w:pPr>
      <w:r>
        <w:t>2.3.4. здійснювати примусове списання (стягнення) коштів з Рахунку у випадках, передбачених чинним законодавством України;</w:t>
      </w:r>
    </w:p>
    <w:p w:rsidR="00215A39" w:rsidRDefault="00955232">
      <w:pPr>
        <w:pStyle w:val="21"/>
        <w:jc w:val="both"/>
      </w:pPr>
      <w:r>
        <w:t>2.3.5. отримувати від Клієнта плату за надані послуги відповідно до Тарифів;</w:t>
      </w:r>
    </w:p>
    <w:p w:rsidR="00215A39" w:rsidRDefault="00955232">
      <w:pPr>
        <w:pStyle w:val="21"/>
        <w:jc w:val="both"/>
      </w:pPr>
      <w:r>
        <w:t>2.3.6. повертати без виконання  документи, заяви про купівлю або продаж іноземної валюти в разі відсутності документів, які є підставою для купівлі іноземної валюти на МВРУ та для здійснення Банком валютного контролю за правомірністю перерахування іноземної валюти з банківських рахунків Клієнта;</w:t>
      </w:r>
    </w:p>
    <w:p w:rsidR="00215A39" w:rsidRDefault="00955232">
      <w:pPr>
        <w:pStyle w:val="21"/>
        <w:jc w:val="both"/>
        <w:rPr>
          <w:shd w:val="clear" w:color="auto" w:fill="FFFFFF"/>
        </w:rPr>
      </w:pPr>
      <w:r>
        <w:t xml:space="preserve">2.3.7. Банк має право, а Клієнт доручає Банку </w:t>
      </w:r>
      <w:r>
        <w:rPr>
          <w:shd w:val="clear" w:color="auto" w:fill="FFFFFF"/>
        </w:rPr>
        <w:t xml:space="preserve">продати куплену іноземну валюту, що не буде </w:t>
      </w:r>
      <w:r>
        <w:t>переказана</w:t>
      </w:r>
      <w:r>
        <w:rPr>
          <w:shd w:val="clear" w:color="auto" w:fill="FFFFFF"/>
        </w:rPr>
        <w:t xml:space="preserve"> за призначенням у  строк визначений законодавством та/або підлягає </w:t>
      </w:r>
      <w:proofErr w:type="spellStart"/>
      <w:r>
        <w:rPr>
          <w:shd w:val="clear" w:color="auto" w:fill="FFFFFF"/>
        </w:rPr>
        <w:t>обов</w:t>
      </w:r>
      <w:proofErr w:type="spellEnd"/>
      <w:r>
        <w:rPr>
          <w:shd w:val="clear" w:color="auto" w:fill="FFFFFF"/>
          <w:lang w:val="ru-RU"/>
        </w:rPr>
        <w:t>`</w:t>
      </w:r>
      <w:proofErr w:type="spellStart"/>
      <w:r>
        <w:rPr>
          <w:shd w:val="clear" w:color="auto" w:fill="FFFFFF"/>
        </w:rPr>
        <w:t>язковому</w:t>
      </w:r>
      <w:proofErr w:type="spellEnd"/>
      <w:r>
        <w:rPr>
          <w:shd w:val="clear" w:color="auto" w:fill="FFFFFF"/>
        </w:rPr>
        <w:t xml:space="preserve"> продажу; </w:t>
      </w:r>
    </w:p>
    <w:p w:rsidR="00215A39" w:rsidRDefault="00955232">
      <w:pPr>
        <w:pStyle w:val="21"/>
        <w:jc w:val="both"/>
        <w:rPr>
          <w:shd w:val="clear" w:color="auto" w:fill="FFFFFF"/>
        </w:rPr>
      </w:pPr>
      <w:r>
        <w:rPr>
          <w:shd w:val="clear" w:color="auto" w:fill="FFFFFF"/>
        </w:rPr>
        <w:t xml:space="preserve">2.3.8. Банк має право, а Клієнт доручає Банку утримувати та перераховувати в бюджет збори та податки  що виникають згідно вимог чинного законодавства за операціями купівлі/продажу/купівлі одної іноземної валюти за іншу іноземну валюту на МВРУ;   </w:t>
      </w:r>
    </w:p>
    <w:p w:rsidR="00215A39" w:rsidRDefault="00955232">
      <w:pPr>
        <w:pStyle w:val="21"/>
        <w:jc w:val="both"/>
      </w:pPr>
      <w:r>
        <w:rPr>
          <w:shd w:val="clear" w:color="auto" w:fill="FFFFFF"/>
        </w:rPr>
        <w:t>2.3.9. Банк має право, а Клієнт дає згоду Банку здійснювати дебетовий переказ з рахунку Клієнта в сумі грошових коштів  необхідних та/або достатніх, в тому числі, якщо точна сума невідома Клієнту та Банку в момент надання такої згоди,    для здійснення купівлі/продажу/обміну  іноземної валюти або банківських металів, у тому числі комісій Банку та інших обов`язкових платежів. Банк повертає Клієнту невикористану суму до кінця операційного дня після здійснення купівлі/продажу/обміну  іноземної валюти або банківських металів</w:t>
      </w:r>
      <w:r>
        <w:rPr>
          <w:color w:val="333333"/>
          <w:shd w:val="clear" w:color="auto" w:fill="FFFFFF"/>
        </w:rPr>
        <w:t xml:space="preserve">. </w:t>
      </w:r>
    </w:p>
    <w:p w:rsidR="00215A39" w:rsidRDefault="00955232">
      <w:pPr>
        <w:pStyle w:val="21"/>
        <w:jc w:val="both"/>
      </w:pPr>
      <w:r>
        <w:t>2.3.10. Банк не приймати до виконання  документи в іноземній валюті, заяви про купівлю або продаж іноземної валюти, у яких є підчищення, закреслені слова або будь-які інші виправлення, а також, якщо текст цих документів неможливо прочитати внаслідок їх пошкодження;</w:t>
      </w:r>
    </w:p>
    <w:p w:rsidR="00215A39" w:rsidRDefault="00955232">
      <w:pPr>
        <w:pStyle w:val="21"/>
        <w:jc w:val="both"/>
      </w:pPr>
      <w:r>
        <w:t>2.3.11. встановлювати спеціальні тарифи для окремих платіжних операцій та послуг, та встановлювати спеціальний порядок розрахунків у разі оформлення змін та/або доповнень до цього Договору в письмовій формі;</w:t>
      </w:r>
    </w:p>
    <w:p w:rsidR="00215A39" w:rsidRDefault="00955232">
      <w:pPr>
        <w:pStyle w:val="21"/>
        <w:tabs>
          <w:tab w:val="left" w:pos="426"/>
          <w:tab w:val="left" w:pos="567"/>
        </w:tabs>
        <w:jc w:val="both"/>
      </w:pPr>
      <w:r>
        <w:t>2.3.12.  переглядати операційний час Банку та тривалість операційного дня Банку;</w:t>
      </w:r>
    </w:p>
    <w:p w:rsidR="00215A39" w:rsidRDefault="00955232">
      <w:pPr>
        <w:pStyle w:val="21"/>
        <w:tabs>
          <w:tab w:val="left" w:pos="567"/>
        </w:tabs>
        <w:jc w:val="both"/>
      </w:pPr>
      <w:r>
        <w:t>2.3.13. доповнювати та коригувати Тарифи (в тому числі змінювати назви послуг) на платіжні операції та послуги Банку, змінювати розмір процентів на залишок грошових коштів на Рахунку Клієнта. У разі, якщо розмір цих процентів не встановлений Тарифами або Договором, Банк не нараховує проценти на залишок грошових коштів на Рахунку Клієнта;</w:t>
      </w:r>
    </w:p>
    <w:p w:rsidR="00215A39" w:rsidRDefault="00955232">
      <w:pPr>
        <w:pStyle w:val="21"/>
        <w:tabs>
          <w:tab w:val="left" w:pos="567"/>
        </w:tabs>
        <w:jc w:val="both"/>
      </w:pPr>
      <w:r>
        <w:t xml:space="preserve"> 2.3.14. витребувати документи/інформацію, необхідні (необхідну) для здійснення заходів належної перевірки, а також для виконання Банком обов’язків суб’єкта первинного фінансового моніторингу, інших вимог законодавства України та/або внутрішніх документів Банку;</w:t>
      </w:r>
    </w:p>
    <w:p w:rsidR="00215A39" w:rsidRDefault="00955232">
      <w:pPr>
        <w:pStyle w:val="21"/>
        <w:tabs>
          <w:tab w:val="left" w:pos="567"/>
        </w:tabs>
        <w:jc w:val="both"/>
      </w:pPr>
      <w:r>
        <w:t xml:space="preserve">2.3.15. повернути кошти відправнику без зарахування на рахунок отримувача-Клієнта або не виконувати платіжну інструкцію Клієнта, якщо відповідно відправником або отримувачів коштів є особа, якій Банк відмовив у </w:t>
      </w:r>
      <w:r>
        <w:rPr>
          <w:color w:val="333333"/>
          <w:shd w:val="clear" w:color="auto" w:fill="FFFFFF"/>
        </w:rPr>
        <w:t>підтриманні ділових відносин</w:t>
      </w:r>
      <w:r>
        <w:t xml:space="preserve"> згідно вимог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15A39" w:rsidRDefault="00955232">
      <w:pPr>
        <w:pStyle w:val="21"/>
        <w:tabs>
          <w:tab w:val="left" w:pos="567"/>
        </w:tabs>
        <w:jc w:val="both"/>
      </w:pPr>
      <w:r>
        <w:t>2.3.16. у випадках, передбачених законодавством у сфері ПВК/ФТ, відмовити Клієнту в проведенні платіжної операції або зупинити здійснення платіжної операції;</w:t>
      </w:r>
    </w:p>
    <w:p w:rsidR="00215A39" w:rsidRDefault="00955232">
      <w:pPr>
        <w:pStyle w:val="21"/>
        <w:tabs>
          <w:tab w:val="left" w:pos="567"/>
        </w:tabs>
        <w:jc w:val="both"/>
      </w:pPr>
      <w:r>
        <w:t>2.3.17. витребувати від Клієнта (представника Клієнта) шляхом направлення відповідного запиту документи/інформацію, необхідні для здійснення аналізу платіжної операції або сукупності платіжних операцій Клієнта, та не проводити платіжні операції Клієнта до надання запитуваних документів/інформації;</w:t>
      </w:r>
    </w:p>
    <w:p w:rsidR="00215A39" w:rsidRDefault="00955232">
      <w:pPr>
        <w:pStyle w:val="21"/>
        <w:tabs>
          <w:tab w:val="left" w:pos="567"/>
        </w:tabs>
        <w:jc w:val="both"/>
      </w:pPr>
      <w:r>
        <w:t xml:space="preserve">2.3.18. направляти засобами дистанційної комунікації </w:t>
      </w:r>
      <w:r>
        <w:rPr>
          <w:bCs/>
        </w:rPr>
        <w:t>«Клієнт-Банк»</w:t>
      </w:r>
      <w:r>
        <w:t xml:space="preserve"> Клієнту запити з метою отримання документів/інформації, необхідних, зокрема але не виключно для здійснення належної перевірки Клієнта, аналізу платіжної операції або сукупності платіжних операцій Клієнта. Днем отримання Клієнтом запиту Банку, відправленого у такий спосіб, вважатиметься день його відправлення Банком; </w:t>
      </w:r>
    </w:p>
    <w:p w:rsidR="00215A39" w:rsidRDefault="00955232">
      <w:pPr>
        <w:pStyle w:val="21"/>
        <w:tabs>
          <w:tab w:val="left" w:pos="567"/>
        </w:tabs>
        <w:jc w:val="both"/>
      </w:pPr>
      <w:r>
        <w:t xml:space="preserve">2.3.19. відмовити Клієнту у здійсненні операцій за Рахунком(и) у випадку неможливості виконання платіжних інструкцій, що викликано незаконним втручанням в роботу банківської комп’ютерної мережі (кібератака); </w:t>
      </w:r>
      <w:proofErr w:type="spellStart"/>
      <w:r>
        <w:t>збоями</w:t>
      </w:r>
      <w:proofErr w:type="spellEnd"/>
      <w:r>
        <w:t xml:space="preserve"> у роботі міжнародної міжбанківської системи передачі інформації та здійснення платежів (SWIFT), </w:t>
      </w:r>
      <w:proofErr w:type="spellStart"/>
      <w:r>
        <w:t>збоями</w:t>
      </w:r>
      <w:proofErr w:type="spellEnd"/>
      <w:r>
        <w:t xml:space="preserve"> у роботі Системи електронних платежів Національного банку України (СЕП) чи інших технологічних проблемах, пов’язаних з роботою системи SWIFT/ СЕП, а також у разі неможливості Банку використовувати систему SWIFT/ СЕП, з будь-яких підстав.</w:t>
      </w:r>
    </w:p>
    <w:p w:rsidR="00215A39" w:rsidRDefault="00955232">
      <w:pPr>
        <w:pStyle w:val="21"/>
        <w:tabs>
          <w:tab w:val="left" w:pos="567"/>
        </w:tabs>
        <w:jc w:val="both"/>
      </w:pPr>
      <w:r>
        <w:t>2.3.20 для встановлення правомірності платіжної операції у разі опротестування неналежної платіжної операції платником та/або на вимогу надавача платіжних послуг платника, Банк має право заблокувати кошти  в сумі неналежної платіжної операції на рахунку Клієнта, якому зараховані такі кошти,  на строк до 30 днів.</w:t>
      </w:r>
    </w:p>
    <w:p w:rsidR="00215A39" w:rsidRDefault="00955232">
      <w:pPr>
        <w:pStyle w:val="21"/>
        <w:tabs>
          <w:tab w:val="left" w:pos="567"/>
        </w:tabs>
        <w:jc w:val="both"/>
        <w:rPr>
          <w:szCs w:val="20"/>
        </w:rPr>
      </w:pPr>
      <w:r>
        <w:rPr>
          <w:szCs w:val="20"/>
        </w:rPr>
        <w:t>2.3.21. якщо оплата процентів на залишком грошових коштів на Рахунку передбачена діючими Тарифами, Банк має право зупинити нарахування процентів у наступних випадках:</w:t>
      </w:r>
    </w:p>
    <w:p w:rsidR="00215A39" w:rsidRDefault="00955232">
      <w:pPr>
        <w:pStyle w:val="afb"/>
        <w:ind w:left="0"/>
        <w:jc w:val="both"/>
        <w:rPr>
          <w:szCs w:val="20"/>
        </w:rPr>
      </w:pPr>
      <w:r>
        <w:rPr>
          <w:rStyle w:val="FontStyle13"/>
          <w:rFonts w:ascii="Times New Roman" w:hAnsi="Times New Roman" w:cs="Times New Roman"/>
          <w:bCs/>
          <w:sz w:val="20"/>
          <w:szCs w:val="20"/>
          <w:lang w:eastAsia="uk-UA"/>
        </w:rPr>
        <w:t xml:space="preserve">- </w:t>
      </w:r>
      <w:r>
        <w:rPr>
          <w:szCs w:val="20"/>
        </w:rPr>
        <w:t xml:space="preserve">виникнення загрози неплатоспроможності Клієнта; порушення справи про банкрутство Клієнта та/або припинення Клієнта та/або його ліквідації та/або порушення Клієнтом будь-якого обов’язку, умови, домовленості або зобов’язання за Договором та/або будь-якими іншими договорами, укладеними між Банком та Клієнтом та/або </w:t>
      </w:r>
      <w:r>
        <w:rPr>
          <w:szCs w:val="20"/>
        </w:rPr>
        <w:lastRenderedPageBreak/>
        <w:t xml:space="preserve">припинення з будь-яких підстав Договору або будь-якими інших договорів, укладених між Клієнтом та Банком або визнання їх недійсними з будь-яких причин незалежно від наявності/відсутності вини Клієнта; </w:t>
      </w:r>
    </w:p>
    <w:p w:rsidR="00215A39" w:rsidRDefault="00955232">
      <w:pPr>
        <w:pStyle w:val="afb"/>
        <w:ind w:left="0"/>
        <w:jc w:val="both"/>
        <w:rPr>
          <w:szCs w:val="20"/>
        </w:rPr>
      </w:pPr>
      <w:r>
        <w:rPr>
          <w:szCs w:val="20"/>
        </w:rPr>
        <w:t>- відбулося накладення арешту (інших обтяжень) на всі або конкретно визначену суму коштів, що обліковуються на Рахунку(ах) Клієнта, відкритому(</w:t>
      </w:r>
      <w:proofErr w:type="spellStart"/>
      <w:r>
        <w:rPr>
          <w:szCs w:val="20"/>
        </w:rPr>
        <w:t>их</w:t>
      </w:r>
      <w:proofErr w:type="spellEnd"/>
      <w:r>
        <w:rPr>
          <w:szCs w:val="20"/>
        </w:rPr>
        <w:t>) в Банку, або існує загроза накладення арешту (інших обтяжень) на всі або конкретно визначену суму коштів, що обліковуються на Рахунку(ах) Клієнта, відкритих в Банку, або Банк має обґрунтовані підстави вважати, що арешт може бути накладений на грошові кошти, що обліковуються на Рахунку(ах) Клієнта, відкритих в Банку, в тому числі на майно/грошові кошти Клієнта, яке(і) стануть його власністю в майбутньому;</w:t>
      </w:r>
    </w:p>
    <w:p w:rsidR="00215A39" w:rsidRDefault="00955232">
      <w:pPr>
        <w:pStyle w:val="afb"/>
        <w:ind w:left="0"/>
        <w:jc w:val="both"/>
        <w:rPr>
          <w:szCs w:val="20"/>
        </w:rPr>
      </w:pPr>
      <w:r>
        <w:rPr>
          <w:szCs w:val="20"/>
        </w:rPr>
        <w:t>- є загроза або відбулося погіршення фінансового стану та/або платоспроможності та/або кредитоспроможності Клієнта, що створює загрозу невиконання або невчасного виконання Клієнтом зобов’язань за Договором та/або будь-якими іншими договорами, укладеними між Клієнтом та Банком, незалежно від того, чи були вони укладені до або після укладення цього Договору;</w:t>
      </w:r>
    </w:p>
    <w:p w:rsidR="00215A39" w:rsidRDefault="00955232">
      <w:pPr>
        <w:pStyle w:val="afb"/>
        <w:ind w:left="0"/>
        <w:jc w:val="both"/>
        <w:rPr>
          <w:szCs w:val="20"/>
        </w:rPr>
      </w:pPr>
      <w:r>
        <w:rPr>
          <w:szCs w:val="20"/>
        </w:rPr>
        <w:t>- наявні будь-яких спори, вимоги, позови або судові справи чи інші дії або події, що негативно впливають або у разі прийняття несприятливого рішення, можуть негативно вплинути на виконання Клієнтом зобов’язань перед Банком за Договором або будь-якими іншими договорами, укладеними між Банком та Клієнтом;</w:t>
      </w:r>
    </w:p>
    <w:p w:rsidR="00215A39" w:rsidRDefault="00955232">
      <w:pPr>
        <w:pStyle w:val="afb"/>
        <w:ind w:left="0"/>
        <w:jc w:val="both"/>
        <w:rPr>
          <w:szCs w:val="20"/>
        </w:rPr>
      </w:pPr>
      <w:r>
        <w:rPr>
          <w:szCs w:val="20"/>
        </w:rPr>
        <w:t>-  є загроза настання обставин, які свідчать про те, що зобов’язання Клієнта за Договором та/або будь-якими іншими договорами, укладеними між Банком та Клієнтом, не будуть виконані,</w:t>
      </w:r>
    </w:p>
    <w:p w:rsidR="00215A39" w:rsidRDefault="00955232">
      <w:pPr>
        <w:pStyle w:val="afb"/>
        <w:ind w:left="0"/>
        <w:jc w:val="both"/>
        <w:rPr>
          <w:szCs w:val="20"/>
        </w:rPr>
      </w:pPr>
      <w:r>
        <w:rPr>
          <w:szCs w:val="20"/>
        </w:rPr>
        <w:t>- у разі, якщо Банку стала відома інформація, яка свідчить про наявність наміру, початок будь-якого провадження, прийняття будь-яких рішень або вчинення будь-яких фактичних дій, спрямованих на (або таких, що загрожують чи можуть бути наслідком) обмеження правомочності Клієнта розпоряджатися власним майном;</w:t>
      </w:r>
    </w:p>
    <w:p w:rsidR="00215A39" w:rsidRDefault="00955232">
      <w:pPr>
        <w:jc w:val="both"/>
        <w:rPr>
          <w:szCs w:val="20"/>
        </w:rPr>
      </w:pPr>
      <w:r>
        <w:rPr>
          <w:szCs w:val="20"/>
        </w:rPr>
        <w:t>- виникнення будь-якої заборгованості Клієнта по сплаті податків;</w:t>
      </w:r>
    </w:p>
    <w:p w:rsidR="00215A39" w:rsidRDefault="00955232">
      <w:pPr>
        <w:pStyle w:val="afb"/>
        <w:ind w:left="0"/>
        <w:jc w:val="both"/>
        <w:rPr>
          <w:szCs w:val="20"/>
        </w:rPr>
      </w:pPr>
      <w:r>
        <w:rPr>
          <w:szCs w:val="20"/>
        </w:rPr>
        <w:t>- внесення Клієнта до Єдиного реєстру боржників;</w:t>
      </w:r>
    </w:p>
    <w:p w:rsidR="00215A39" w:rsidRDefault="00955232">
      <w:pPr>
        <w:pStyle w:val="21"/>
        <w:jc w:val="both"/>
        <w:rPr>
          <w:szCs w:val="20"/>
        </w:rPr>
      </w:pPr>
      <w:r>
        <w:rPr>
          <w:szCs w:val="20"/>
        </w:rPr>
        <w:t>- якщо щодо Клієнта прийнято або може бути прийнято Рішення Радою національної безпеки та оборони України щодо застосування санкцій або Клієнт прямо чи опосередковано пов’язаний з юридичними чи  фізичними особами щодо яких прийнято Рішення Радою національної безпеки та оборони України про застосування санкцій або якщо Клієнт знаходиться під контролем таких осіб.</w:t>
      </w:r>
    </w:p>
    <w:p w:rsidR="00215A39" w:rsidRDefault="00955232">
      <w:pPr>
        <w:pStyle w:val="21"/>
        <w:jc w:val="both"/>
        <w:rPr>
          <w:szCs w:val="20"/>
        </w:rPr>
      </w:pPr>
      <w:r>
        <w:rPr>
          <w:szCs w:val="20"/>
        </w:rPr>
        <w:t xml:space="preserve">2.3.22. збирати, зберігати протягом необмеженого часу, обробляти, використовувати, поширювати, передавати і отримувати інформацію (дані про Клієнта, кінцевих </w:t>
      </w:r>
      <w:proofErr w:type="spellStart"/>
      <w:r>
        <w:rPr>
          <w:szCs w:val="20"/>
        </w:rPr>
        <w:t>бенефіціарних</w:t>
      </w:r>
      <w:proofErr w:type="spellEnd"/>
      <w:r>
        <w:rPr>
          <w:szCs w:val="20"/>
        </w:rPr>
        <w:t xml:space="preserve"> власників/власників/керівників Клієнта, що отримані Банком у зв’язку з укладенням та виконанням Договору, в тому числі банківську таємницю та/або персональні дані), необхідну для виконання Банком вимог Угоди FATCA, багатосторонньої угоди компетентних органів про автоматичний обмін інформацією про фінансові рахунки (</w:t>
      </w:r>
      <w:proofErr w:type="spellStart"/>
      <w:r>
        <w:rPr>
          <w:szCs w:val="20"/>
        </w:rPr>
        <w:t>Multilateral</w:t>
      </w:r>
      <w:proofErr w:type="spellEnd"/>
      <w:r>
        <w:rPr>
          <w:szCs w:val="20"/>
        </w:rPr>
        <w:t xml:space="preserve"> </w:t>
      </w:r>
      <w:proofErr w:type="spellStart"/>
      <w:r>
        <w:rPr>
          <w:szCs w:val="20"/>
        </w:rPr>
        <w:t>Competent</w:t>
      </w:r>
      <w:proofErr w:type="spellEnd"/>
      <w:r>
        <w:rPr>
          <w:szCs w:val="20"/>
        </w:rPr>
        <w:t xml:space="preserve"> </w:t>
      </w:r>
      <w:proofErr w:type="spellStart"/>
      <w:r>
        <w:rPr>
          <w:szCs w:val="20"/>
        </w:rPr>
        <w:t>Authority</w:t>
      </w:r>
      <w:proofErr w:type="spellEnd"/>
      <w:r>
        <w:rPr>
          <w:szCs w:val="20"/>
        </w:rPr>
        <w:t xml:space="preserve"> </w:t>
      </w:r>
      <w:proofErr w:type="spellStart"/>
      <w:r>
        <w:rPr>
          <w:szCs w:val="20"/>
        </w:rPr>
        <w:t>Agreement</w:t>
      </w:r>
      <w:proofErr w:type="spellEnd"/>
      <w:r>
        <w:rPr>
          <w:szCs w:val="20"/>
        </w:rPr>
        <w:t xml:space="preserve"> </w:t>
      </w:r>
      <w:proofErr w:type="spellStart"/>
      <w:r>
        <w:rPr>
          <w:szCs w:val="20"/>
        </w:rPr>
        <w:t>on</w:t>
      </w:r>
      <w:proofErr w:type="spellEnd"/>
      <w:r>
        <w:rPr>
          <w:szCs w:val="20"/>
        </w:rPr>
        <w:t xml:space="preserve"> </w:t>
      </w:r>
      <w:proofErr w:type="spellStart"/>
      <w:r>
        <w:rPr>
          <w:szCs w:val="20"/>
        </w:rPr>
        <w:t>Automatic</w:t>
      </w:r>
      <w:proofErr w:type="spellEnd"/>
      <w:r>
        <w:rPr>
          <w:szCs w:val="20"/>
        </w:rPr>
        <w:t xml:space="preserve"> Exchange </w:t>
      </w:r>
      <w:proofErr w:type="spellStart"/>
      <w:r>
        <w:rPr>
          <w:szCs w:val="20"/>
        </w:rPr>
        <w:t>of</w:t>
      </w:r>
      <w:proofErr w:type="spellEnd"/>
      <w:r>
        <w:rPr>
          <w:szCs w:val="20"/>
        </w:rPr>
        <w:t xml:space="preserve"> </w:t>
      </w:r>
      <w:proofErr w:type="spellStart"/>
      <w:r>
        <w:rPr>
          <w:szCs w:val="20"/>
        </w:rPr>
        <w:t>Financial</w:t>
      </w:r>
      <w:proofErr w:type="spellEnd"/>
      <w:r>
        <w:rPr>
          <w:szCs w:val="20"/>
        </w:rPr>
        <w:t xml:space="preserve"> </w:t>
      </w:r>
      <w:proofErr w:type="spellStart"/>
      <w:r>
        <w:rPr>
          <w:szCs w:val="20"/>
        </w:rPr>
        <w:t>Account</w:t>
      </w:r>
      <w:proofErr w:type="spellEnd"/>
      <w:r>
        <w:rPr>
          <w:szCs w:val="20"/>
        </w:rPr>
        <w:t xml:space="preserve"> </w:t>
      </w:r>
      <w:proofErr w:type="spellStart"/>
      <w:r>
        <w:rPr>
          <w:szCs w:val="20"/>
        </w:rPr>
        <w:t>Information</w:t>
      </w:r>
      <w:proofErr w:type="spellEnd"/>
      <w:r>
        <w:rPr>
          <w:szCs w:val="20"/>
        </w:rPr>
        <w:t xml:space="preserve"> (MCAA CRS), укладеної відповідно до </w:t>
      </w:r>
      <w:hyperlink r:id="rId11" w:history="1">
        <w:r>
          <w:rPr>
            <w:szCs w:val="20"/>
          </w:rPr>
          <w:t>статті 6</w:t>
        </w:r>
      </w:hyperlink>
      <w:r>
        <w:rPr>
          <w:szCs w:val="20"/>
        </w:rPr>
        <w:t> Конвенції про взаємну адміністративну допомогу в податкових справах, надалі -  Багатостороння угода CRS та Податкового кодексу України в частині міжнародного автоматичного обміну інформацією та подання звітності про підзвітні рахунки.</w:t>
      </w:r>
    </w:p>
    <w:p w:rsidR="00215A39" w:rsidRDefault="00955232">
      <w:pPr>
        <w:pStyle w:val="21"/>
        <w:jc w:val="both"/>
        <w:rPr>
          <w:b/>
        </w:rPr>
      </w:pPr>
      <w:r>
        <w:rPr>
          <w:b/>
        </w:rPr>
        <w:t>2.4.</w:t>
      </w:r>
      <w:r>
        <w:t xml:space="preserve"> </w:t>
      </w:r>
      <w:r>
        <w:rPr>
          <w:b/>
        </w:rPr>
        <w:t>Клієнт має право:</w:t>
      </w:r>
    </w:p>
    <w:p w:rsidR="00215A39" w:rsidRDefault="00955232">
      <w:pPr>
        <w:jc w:val="both"/>
      </w:pPr>
      <w:r>
        <w:t>2.4.1. самостійно розпоряджатися коштами на Рахунку(ах) за умови дотримання вимог чинного законодавства України, крім випадків примусового списання (стягнення) або наявності обтяження приватного або публічного характеру. Платіжні операції по Рахунку(-ах) можуть бути обмежені лише у випадках, передбачених чинним законодавством України та/або цим Договором.</w:t>
      </w:r>
    </w:p>
    <w:p w:rsidR="00215A39" w:rsidRDefault="00955232">
      <w:pPr>
        <w:jc w:val="both"/>
      </w:pPr>
      <w:r>
        <w:t>2.4.2. вимагати відшкодування коштів за неналежною платіжною операцією, за умови повідомлення про це  надавача платіжних послуг протягом 90 календарних днів з дати списання коштів за такою операцією з рахунку Клієнта;</w:t>
      </w:r>
    </w:p>
    <w:p w:rsidR="00215A39" w:rsidRDefault="00955232">
      <w:pPr>
        <w:jc w:val="both"/>
        <w:rPr>
          <w:b/>
        </w:rPr>
      </w:pPr>
      <w:r>
        <w:t>2.4.3. відповідно до вимог чинного законодавства України, нормативно-правових актів НБУ та цього Договору отримувати готівку;</w:t>
      </w:r>
    </w:p>
    <w:p w:rsidR="00215A39" w:rsidRDefault="00955232">
      <w:pPr>
        <w:jc w:val="both"/>
        <w:rPr>
          <w:b/>
        </w:rPr>
      </w:pPr>
      <w:r>
        <w:t>2.4.4. подавати Банку платіжні інструкції та заявки на здійснення відповідних платіжних операцій;</w:t>
      </w:r>
    </w:p>
    <w:p w:rsidR="00215A39" w:rsidRDefault="00955232">
      <w:pPr>
        <w:jc w:val="both"/>
        <w:rPr>
          <w:b/>
        </w:rPr>
      </w:pPr>
      <w:r>
        <w:t>2.4.5. вимагати своєчасного та повного здійснення розрахунків за цим Договором;</w:t>
      </w:r>
    </w:p>
    <w:p w:rsidR="00215A39" w:rsidRDefault="00955232">
      <w:pPr>
        <w:jc w:val="both"/>
      </w:pPr>
      <w:r>
        <w:t>2.4.6. відкликати платіжну інструкцію в іноземній валюті, заяву на купівлю та продаж іноземної валюти.</w:t>
      </w:r>
    </w:p>
    <w:p w:rsidR="00215A39" w:rsidRDefault="00955232">
      <w:pPr>
        <w:jc w:val="both"/>
        <w:rPr>
          <w:b/>
        </w:rPr>
      </w:pPr>
      <w:r>
        <w:t xml:space="preserve">2.4.7. подавати до Банку платіжні інструкції та інші документи на паперових носіях або у вигляді електронних  документів, у разі використання системи дистанційного обслуговування рахунку «Клієнт-Банк». Порядок електронного обміну документацією між Сторонами з використанням електронного підпису визначається у Положенні про використання електронного підпису, наведеному у Додатку № 3 до цього Договору. </w:t>
      </w:r>
    </w:p>
    <w:p w:rsidR="00215A39" w:rsidRDefault="00955232">
      <w:pPr>
        <w:jc w:val="both"/>
        <w:rPr>
          <w:b/>
          <w:color w:val="000000"/>
        </w:rPr>
      </w:pPr>
      <w:r>
        <w:t>2.4.8</w:t>
      </w:r>
      <w:r>
        <w:rPr>
          <w:color w:val="000000" w:themeColor="text1"/>
        </w:rPr>
        <w:t xml:space="preserve">. відкликати платіжну інструкцію, одночасно з якою відкликається згода на виконання платіжної операції (за наявності), до моменту списання коштів з рахунку Клієнта або до настання дати валютування платіжної інструкції  за умови попереднього погодження з Банком та надання розпорядження за формою визначеною Додатком №5 до цього Договору.  </w:t>
      </w:r>
    </w:p>
    <w:p w:rsidR="00215A39" w:rsidRDefault="00215A39">
      <w:pPr>
        <w:jc w:val="both"/>
        <w:rPr>
          <w:b/>
          <w:color w:val="000000"/>
        </w:rPr>
      </w:pPr>
    </w:p>
    <w:p w:rsidR="00215A39" w:rsidRDefault="00955232">
      <w:pPr>
        <w:jc w:val="center"/>
        <w:rPr>
          <w:b/>
        </w:rPr>
      </w:pPr>
      <w:r>
        <w:rPr>
          <w:b/>
        </w:rPr>
        <w:t>3.  ВИКОРИСТАННЯ ЗАСОБІВ ДИСТАНЦІЙНОЇ КОМУНІКАЦІЇ</w:t>
      </w:r>
    </w:p>
    <w:p w:rsidR="00215A39" w:rsidRDefault="00955232">
      <w:pPr>
        <w:jc w:val="both"/>
      </w:pPr>
      <w:r>
        <w:rPr>
          <w:b/>
        </w:rPr>
        <w:t>3.1.</w:t>
      </w:r>
      <w:r>
        <w:t xml:space="preserve"> Загальні умови підключення Клієнта до засобів дистанційної комунікації </w:t>
      </w:r>
      <w:r>
        <w:rPr>
          <w:bCs/>
        </w:rPr>
        <w:t xml:space="preserve">«Клієнт-Банк» (далі </w:t>
      </w:r>
      <w:r>
        <w:rPr>
          <w:bCs/>
        </w:rPr>
        <w:noBreakHyphen/>
        <w:t xml:space="preserve"> </w:t>
      </w:r>
      <w:r>
        <w:rPr>
          <w:b/>
          <w:bCs/>
        </w:rPr>
        <w:t xml:space="preserve">система «Клієнт-Банк») </w:t>
      </w:r>
      <w:r>
        <w:rPr>
          <w:bCs/>
        </w:rPr>
        <w:t>визначаються Договором та надаються Банком  при укладанні цього Договору</w:t>
      </w:r>
      <w:r>
        <w:t>.</w:t>
      </w:r>
    </w:p>
    <w:p w:rsidR="00215A39" w:rsidRDefault="00955232">
      <w:pPr>
        <w:pBdr>
          <w:left w:val="none" w:sz="4" w:space="2" w:color="000000"/>
        </w:pBdr>
        <w:jc w:val="both"/>
      </w:pPr>
      <w:r>
        <w:rPr>
          <w:b/>
        </w:rPr>
        <w:t>3.2</w:t>
      </w:r>
      <w:r>
        <w:t xml:space="preserve">. В рамках даного Договору Клієнт має право скористатися послугами Банку в системі  </w:t>
      </w:r>
      <w:r>
        <w:rPr>
          <w:bCs/>
        </w:rPr>
        <w:t xml:space="preserve">«Клієнт-Банк», </w:t>
      </w:r>
      <w:r>
        <w:t>яка являє собою програмно-технічний комплекс, що дозволяє Клієнту направляти в Банк платіжні інструкції в національній та іноземній валюті, а також інші документи, необхідні для розрахункового та касового обслуговування, одержувати виписки, а також обмінюватися різного роду інформаційними повідомленнями. Для забезпечення конфіденційності інформації, що пересилається, використовується система криптографічного захисту (електронний підпис), що гарантує відповідність інформації, що пересилається, і не дозволяє третім особам утручатися у взаємні розрахунки.</w:t>
      </w:r>
    </w:p>
    <w:p w:rsidR="00215A39" w:rsidRDefault="00955232">
      <w:pPr>
        <w:pBdr>
          <w:left w:val="none" w:sz="4" w:space="2" w:color="000000"/>
        </w:pBdr>
        <w:jc w:val="both"/>
      </w:pPr>
      <w:r>
        <w:lastRenderedPageBreak/>
        <w:t>3.2.1. Під час відкриття, обслуговування та закриття Рахунку(</w:t>
      </w:r>
      <w:proofErr w:type="spellStart"/>
      <w:r>
        <w:t>ів</w:t>
      </w:r>
      <w:proofErr w:type="spellEnd"/>
      <w:r>
        <w:t xml:space="preserve">), в тому числі, але не виключно Клієнт може передавати наступні електронні документи: </w:t>
      </w:r>
      <w:r>
        <w:rPr>
          <w:iCs/>
        </w:rPr>
        <w:t>опитувальні листи, структуру власності Клієнта, заяви на закриття Рахунку(</w:t>
      </w:r>
      <w:proofErr w:type="spellStart"/>
      <w:r>
        <w:rPr>
          <w:iCs/>
        </w:rPr>
        <w:t>ів</w:t>
      </w:r>
      <w:proofErr w:type="spellEnd"/>
      <w:r>
        <w:rPr>
          <w:iCs/>
        </w:rPr>
        <w:t>), заяви на видачу чекової книжки;</w:t>
      </w:r>
      <w:r>
        <w:rPr>
          <w:iCs/>
          <w:lang w:val="en-US"/>
        </w:rPr>
        <w:t> </w:t>
      </w:r>
      <w:r>
        <w:rPr>
          <w:iCs/>
        </w:rPr>
        <w:t xml:space="preserve"> довіреності, якщо інше не передбачено законодавством; реєстри</w:t>
      </w:r>
      <w:r>
        <w:rPr>
          <w:iCs/>
          <w:lang w:val="en-US"/>
        </w:rPr>
        <w:t> </w:t>
      </w:r>
      <w:r>
        <w:rPr>
          <w:iCs/>
        </w:rPr>
        <w:t xml:space="preserve"> платежів в національній та іноземній валюті, відомості; листи щодо функціонування Рахунку(</w:t>
      </w:r>
      <w:proofErr w:type="spellStart"/>
      <w:r>
        <w:rPr>
          <w:iCs/>
        </w:rPr>
        <w:t>ів</w:t>
      </w:r>
      <w:proofErr w:type="spellEnd"/>
      <w:r>
        <w:rPr>
          <w:iCs/>
        </w:rPr>
        <w:t>); листи (листи-уточнення) щодо проведення/зарахування</w:t>
      </w:r>
      <w:r>
        <w:rPr>
          <w:iCs/>
          <w:lang w:val="en-US"/>
        </w:rPr>
        <w:t> </w:t>
      </w:r>
      <w:r>
        <w:rPr>
          <w:iCs/>
        </w:rPr>
        <w:t xml:space="preserve"> операцій в національній та іноземній валюті; повідомлення, будь які інші документи, передбачені чиним законодавством України та/або нормативно-правовими актами Національного банку України та/або які Банк застосовує для надання, супроводження та закриття кредитних та депозитних операцій, гарантій, документарних операцій , всіх інших банківських продуктів та процесів, та/або інші документи, про необхідність надання (передачі) яких Клієнта буде окремо повідомлено Банком за допомогою системи  </w:t>
      </w:r>
      <w:r>
        <w:t>дистанційного обслуговування Рахунку(</w:t>
      </w:r>
      <w:proofErr w:type="spellStart"/>
      <w:r>
        <w:t>ів</w:t>
      </w:r>
      <w:proofErr w:type="spellEnd"/>
      <w:r>
        <w:t>) «Клієнт-Банк».</w:t>
      </w:r>
    </w:p>
    <w:p w:rsidR="00215A39" w:rsidRDefault="00955232">
      <w:pPr>
        <w:pBdr>
          <w:left w:val="none" w:sz="4" w:space="2" w:color="000000"/>
        </w:pBdr>
        <w:jc w:val="both"/>
        <w:rPr>
          <w:lang w:val="ru-RU"/>
        </w:rPr>
      </w:pPr>
      <w:r>
        <w:t xml:space="preserve">3.2.2. </w:t>
      </w:r>
      <w:proofErr w:type="spellStart"/>
      <w:r>
        <w:rPr>
          <w:iCs/>
          <w:lang w:val="ru-RU"/>
        </w:rPr>
        <w:t>Клієнт</w:t>
      </w:r>
      <w:proofErr w:type="spellEnd"/>
      <w:r>
        <w:rPr>
          <w:iCs/>
          <w:lang w:val="ru-RU"/>
        </w:rPr>
        <w:t xml:space="preserve"> зобов</w:t>
      </w:r>
      <w:proofErr w:type="gramStart"/>
      <w:r>
        <w:rPr>
          <w:iCs/>
          <w:lang w:val="ru-RU"/>
        </w:rPr>
        <w:t>`</w:t>
      </w:r>
      <w:proofErr w:type="spellStart"/>
      <w:r>
        <w:rPr>
          <w:iCs/>
        </w:rPr>
        <w:t>я</w:t>
      </w:r>
      <w:proofErr w:type="gramEnd"/>
      <w:r>
        <w:rPr>
          <w:iCs/>
        </w:rPr>
        <w:t>заний</w:t>
      </w:r>
      <w:proofErr w:type="spellEnd"/>
      <w:r>
        <w:rPr>
          <w:iCs/>
        </w:rPr>
        <w:t xml:space="preserve"> на вимогу </w:t>
      </w:r>
      <w:r>
        <w:rPr>
          <w:iCs/>
          <w:lang w:val="ru-RU"/>
        </w:rPr>
        <w:t xml:space="preserve">Банку </w:t>
      </w:r>
      <w:proofErr w:type="spellStart"/>
      <w:r>
        <w:rPr>
          <w:iCs/>
          <w:lang w:val="ru-RU"/>
        </w:rPr>
        <w:t>надавати</w:t>
      </w:r>
      <w:proofErr w:type="spellEnd"/>
      <w:r>
        <w:rPr>
          <w:iCs/>
          <w:lang w:val="ru-RU"/>
        </w:rPr>
        <w:t>/</w:t>
      </w:r>
      <w:proofErr w:type="spellStart"/>
      <w:r>
        <w:rPr>
          <w:iCs/>
          <w:lang w:val="ru-RU"/>
        </w:rPr>
        <w:t>оформлювати</w:t>
      </w:r>
      <w:proofErr w:type="spellEnd"/>
      <w:r>
        <w:rPr>
          <w:iCs/>
          <w:lang w:val="ru-RU"/>
        </w:rPr>
        <w:t>/</w:t>
      </w:r>
      <w:proofErr w:type="spellStart"/>
      <w:r>
        <w:rPr>
          <w:iCs/>
          <w:lang w:val="ru-RU"/>
        </w:rPr>
        <w:t>підписувати</w:t>
      </w:r>
      <w:proofErr w:type="spellEnd"/>
      <w:r>
        <w:rPr>
          <w:iCs/>
          <w:lang w:val="ru-RU"/>
        </w:rPr>
        <w:t>/</w:t>
      </w:r>
      <w:proofErr w:type="spellStart"/>
      <w:r>
        <w:rPr>
          <w:iCs/>
          <w:lang w:val="ru-RU"/>
        </w:rPr>
        <w:t>укладати</w:t>
      </w:r>
      <w:proofErr w:type="spellEnd"/>
      <w:r>
        <w:rPr>
          <w:iCs/>
          <w:lang w:val="ru-RU"/>
        </w:rPr>
        <w:t xml:space="preserve"> будь-</w:t>
      </w:r>
      <w:proofErr w:type="spellStart"/>
      <w:r>
        <w:rPr>
          <w:iCs/>
          <w:lang w:val="ru-RU"/>
        </w:rPr>
        <w:t>який</w:t>
      </w:r>
      <w:proofErr w:type="spellEnd"/>
      <w:r>
        <w:rPr>
          <w:iCs/>
          <w:lang w:val="ru-RU"/>
        </w:rPr>
        <w:t xml:space="preserve"> документ, </w:t>
      </w:r>
      <w:proofErr w:type="spellStart"/>
      <w:r>
        <w:rPr>
          <w:iCs/>
          <w:lang w:val="ru-RU"/>
        </w:rPr>
        <w:t>зазначений</w:t>
      </w:r>
      <w:proofErr w:type="spellEnd"/>
      <w:r>
        <w:rPr>
          <w:iCs/>
          <w:lang w:val="ru-RU"/>
        </w:rPr>
        <w:t xml:space="preserve"> в п.3.2.1 в </w:t>
      </w:r>
      <w:proofErr w:type="spellStart"/>
      <w:r>
        <w:rPr>
          <w:iCs/>
          <w:lang w:val="ru-RU"/>
        </w:rPr>
        <w:t>письмовій</w:t>
      </w:r>
      <w:proofErr w:type="spellEnd"/>
      <w:r>
        <w:rPr>
          <w:iCs/>
          <w:lang w:val="ru-RU"/>
        </w:rPr>
        <w:t xml:space="preserve"> </w:t>
      </w:r>
      <w:proofErr w:type="spellStart"/>
      <w:r>
        <w:rPr>
          <w:iCs/>
          <w:lang w:val="ru-RU"/>
        </w:rPr>
        <w:t>формі</w:t>
      </w:r>
      <w:proofErr w:type="spellEnd"/>
      <w:r>
        <w:rPr>
          <w:iCs/>
          <w:lang w:val="ru-RU"/>
        </w:rPr>
        <w:t xml:space="preserve"> на </w:t>
      </w:r>
      <w:proofErr w:type="spellStart"/>
      <w:r>
        <w:rPr>
          <w:iCs/>
          <w:lang w:val="ru-RU"/>
        </w:rPr>
        <w:t>паперових</w:t>
      </w:r>
      <w:proofErr w:type="spellEnd"/>
      <w:r>
        <w:rPr>
          <w:iCs/>
          <w:lang w:val="ru-RU"/>
        </w:rPr>
        <w:t xml:space="preserve"> </w:t>
      </w:r>
      <w:proofErr w:type="spellStart"/>
      <w:r>
        <w:rPr>
          <w:iCs/>
          <w:lang w:val="ru-RU"/>
        </w:rPr>
        <w:t>носіях</w:t>
      </w:r>
      <w:proofErr w:type="spellEnd"/>
      <w:r>
        <w:rPr>
          <w:iCs/>
          <w:lang w:val="ru-RU"/>
        </w:rPr>
        <w:t>.</w:t>
      </w:r>
    </w:p>
    <w:p w:rsidR="00215A39" w:rsidRDefault="00955232">
      <w:pPr>
        <w:widowControl w:val="0"/>
        <w:pBdr>
          <w:left w:val="none" w:sz="4" w:space="2" w:color="000000"/>
        </w:pBdr>
        <w:tabs>
          <w:tab w:val="left" w:pos="574"/>
        </w:tabs>
        <w:jc w:val="both"/>
      </w:pPr>
      <w:r>
        <w:rPr>
          <w:b/>
        </w:rPr>
        <w:t>3.3</w:t>
      </w:r>
      <w:r>
        <w:t>. Система криптографічного захисту включає в себе  накладання електронного підпису  Клієнта та/або довіреної особи Клієнта.</w:t>
      </w:r>
    </w:p>
    <w:p w:rsidR="00215A39" w:rsidRDefault="00955232">
      <w:pPr>
        <w:widowControl w:val="0"/>
        <w:pBdr>
          <w:left w:val="none" w:sz="4" w:space="2" w:color="000000"/>
        </w:pBdr>
        <w:tabs>
          <w:tab w:val="left" w:pos="862"/>
          <w:tab w:val="left" w:pos="1134"/>
        </w:tabs>
        <w:jc w:val="both"/>
      </w:pPr>
      <w:r>
        <w:rPr>
          <w:b/>
        </w:rPr>
        <w:t>3.4.</w:t>
      </w:r>
      <w:r>
        <w:t xml:space="preserve"> Банк надає йому інструкції щодо реєстрації  його, як користувача в </w:t>
      </w:r>
      <w:r>
        <w:rPr>
          <w:bCs/>
        </w:rPr>
        <w:t>системі «Клієнт-Банк»</w:t>
      </w:r>
      <w:r>
        <w:t xml:space="preserve">, надає Клієнту документацію до програмного забезпечення </w:t>
      </w:r>
      <w:r>
        <w:rPr>
          <w:bCs/>
        </w:rPr>
        <w:t xml:space="preserve"> «Клієнт-Банк»</w:t>
      </w:r>
      <w:r>
        <w:t>.</w:t>
      </w:r>
    </w:p>
    <w:p w:rsidR="00215A39" w:rsidRDefault="00955232">
      <w:pPr>
        <w:widowControl w:val="0"/>
        <w:pBdr>
          <w:left w:val="none" w:sz="4" w:space="2" w:color="000000"/>
        </w:pBdr>
        <w:tabs>
          <w:tab w:val="left" w:pos="574"/>
        </w:tabs>
        <w:jc w:val="both"/>
      </w:pPr>
      <w:r>
        <w:t xml:space="preserve">Банк інформує Клієнта про існуючі способи та інструменти інформаційної безпеки при користуванні </w:t>
      </w:r>
      <w:r>
        <w:rPr>
          <w:bCs/>
        </w:rPr>
        <w:t>системою «Клієнт-Банк»</w:t>
      </w:r>
      <w:r>
        <w:t xml:space="preserve"> шляхом розміщення відповідних Рекомендацій щодо безпечної роботи </w:t>
      </w:r>
      <w:r>
        <w:rPr>
          <w:bCs/>
        </w:rPr>
        <w:t xml:space="preserve">в цій системі </w:t>
      </w:r>
      <w:r>
        <w:t xml:space="preserve">(далі - </w:t>
      </w:r>
      <w:r>
        <w:rPr>
          <w:b/>
        </w:rPr>
        <w:t>«Рекомендації</w:t>
      </w:r>
      <w:r>
        <w:t xml:space="preserve">») в мережі Інтернет на офіційному сайті Банку за </w:t>
      </w:r>
      <w:proofErr w:type="spellStart"/>
      <w:r>
        <w:t>адресою</w:t>
      </w:r>
      <w:proofErr w:type="spellEnd"/>
      <w:r>
        <w:t xml:space="preserve">: </w:t>
      </w:r>
      <w:hyperlink r:id="rId12" w:history="1">
        <w:r>
          <w:rPr>
            <w:b/>
          </w:rPr>
          <w:t>http://www.accordbank.com.ua</w:t>
        </w:r>
      </w:hyperlink>
      <w:r>
        <w:rPr>
          <w:b/>
        </w:rPr>
        <w:t xml:space="preserve"> </w:t>
      </w:r>
      <w:r>
        <w:t>та у Додатку № 4 до цього Договору.</w:t>
      </w:r>
    </w:p>
    <w:p w:rsidR="00215A39" w:rsidRDefault="00955232">
      <w:pPr>
        <w:widowControl w:val="0"/>
        <w:pBdr>
          <w:left w:val="none" w:sz="4" w:space="2" w:color="000000"/>
        </w:pBdr>
        <w:tabs>
          <w:tab w:val="left" w:pos="574"/>
        </w:tabs>
        <w:jc w:val="both"/>
      </w:pPr>
      <w:r>
        <w:rPr>
          <w:b/>
        </w:rPr>
        <w:t>3.5.</w:t>
      </w:r>
      <w:r>
        <w:t xml:space="preserve"> Підписанням цього Договору Клієнт засвідчує те, що до моменту укладання Договору Клієнт  ознайомився з Рекомендаціями, зобов’язується  їх дотримуватись.</w:t>
      </w:r>
    </w:p>
    <w:p w:rsidR="00215A39" w:rsidRDefault="00955232">
      <w:pPr>
        <w:widowControl w:val="0"/>
        <w:pBdr>
          <w:left w:val="none" w:sz="4" w:space="2" w:color="000000"/>
        </w:pBdr>
        <w:tabs>
          <w:tab w:val="left" w:pos="574"/>
        </w:tabs>
        <w:jc w:val="both"/>
        <w:rPr>
          <w:b/>
        </w:rPr>
      </w:pPr>
      <w:r>
        <w:rPr>
          <w:b/>
        </w:rPr>
        <w:t>3.6</w:t>
      </w:r>
      <w:r>
        <w:t xml:space="preserve">. Банк має право вносити зміни до Рекомендацій. Продовження користування Клієнтом системою </w:t>
      </w:r>
      <w:r>
        <w:rPr>
          <w:bCs/>
        </w:rPr>
        <w:t>«Клієнт-Банк»</w:t>
      </w:r>
      <w:r>
        <w:t xml:space="preserve"> після внесення змін до Рекомендацій вважається згодою Клієнта із змінами та не потребує внесення змін до цього Договору.</w:t>
      </w:r>
    </w:p>
    <w:p w:rsidR="00215A39" w:rsidRDefault="00955232">
      <w:pPr>
        <w:widowControl w:val="0"/>
        <w:pBdr>
          <w:left w:val="none" w:sz="4" w:space="2" w:color="000000"/>
        </w:pBdr>
        <w:tabs>
          <w:tab w:val="left" w:pos="502"/>
        </w:tabs>
        <w:jc w:val="both"/>
      </w:pPr>
      <w:r>
        <w:rPr>
          <w:b/>
        </w:rPr>
        <w:t>3.7.</w:t>
      </w:r>
      <w:r>
        <w:t xml:space="preserve"> Клієнт визнає достатнім метод захисту документів з використанням електронного підпису, наданого Банком. </w:t>
      </w:r>
    </w:p>
    <w:p w:rsidR="00215A39" w:rsidRDefault="00955232">
      <w:pPr>
        <w:widowControl w:val="0"/>
        <w:pBdr>
          <w:left w:val="none" w:sz="4" w:space="2" w:color="000000"/>
        </w:pBdr>
        <w:tabs>
          <w:tab w:val="left" w:pos="502"/>
        </w:tabs>
        <w:jc w:val="both"/>
      </w:pPr>
      <w:r>
        <w:rPr>
          <w:b/>
        </w:rPr>
        <w:t>3.8.</w:t>
      </w:r>
      <w:r>
        <w:t xml:space="preserve"> У разі якщо Клієнт не здійснює оплату за платіжні послуги  і надання послуг у </w:t>
      </w:r>
      <w:r>
        <w:rPr>
          <w:bCs/>
        </w:rPr>
        <w:t>системі «Клієнт-Банк»</w:t>
      </w:r>
      <w:r>
        <w:t xml:space="preserve">, а також за відсутності коштів на Рахунку(ах) Клієнта, необхідних для погашення заборгованості, Банк має право призупинити роботу </w:t>
      </w:r>
      <w:r>
        <w:rPr>
          <w:bCs/>
        </w:rPr>
        <w:t>системи «Клієнт-Банк»</w:t>
      </w:r>
      <w:r>
        <w:t xml:space="preserve"> з 15-го числа місяця, наступного за місяцем виникнення заборгованості. </w:t>
      </w:r>
    </w:p>
    <w:p w:rsidR="00215A39" w:rsidRDefault="00955232">
      <w:pPr>
        <w:pBdr>
          <w:left w:val="none" w:sz="4" w:space="2" w:color="000000"/>
        </w:pBdr>
        <w:tabs>
          <w:tab w:val="left" w:pos="862"/>
        </w:tabs>
        <w:jc w:val="both"/>
        <w:rPr>
          <w:lang w:val="ru-RU"/>
        </w:rPr>
      </w:pPr>
      <w:r>
        <w:rPr>
          <w:b/>
        </w:rPr>
        <w:t>3.9</w:t>
      </w:r>
      <w:r>
        <w:t xml:space="preserve">.  Вимоги до користування  </w:t>
      </w:r>
      <w:r>
        <w:rPr>
          <w:bCs/>
        </w:rPr>
        <w:t>системою «Клієнт-Банк</w:t>
      </w:r>
      <w:r>
        <w:rPr>
          <w:bCs/>
          <w:lang w:val="ru-RU"/>
        </w:rPr>
        <w:t>».</w:t>
      </w:r>
    </w:p>
    <w:p w:rsidR="00215A39" w:rsidRDefault="00955232">
      <w:pPr>
        <w:pBdr>
          <w:left w:val="none" w:sz="4" w:space="2" w:color="000000"/>
        </w:pBdr>
        <w:tabs>
          <w:tab w:val="left" w:pos="862"/>
        </w:tabs>
        <w:jc w:val="both"/>
        <w:rPr>
          <w:bCs/>
          <w:lang w:val="ru-RU"/>
        </w:rPr>
      </w:pPr>
      <w:r>
        <w:rPr>
          <w:lang w:val="ru-RU"/>
        </w:rPr>
        <w:t xml:space="preserve">3.9.1. </w:t>
      </w:r>
      <w:proofErr w:type="spellStart"/>
      <w:proofErr w:type="gramStart"/>
      <w:r>
        <w:rPr>
          <w:lang w:val="ru-RU"/>
        </w:rPr>
        <w:t>П</w:t>
      </w:r>
      <w:proofErr w:type="gramEnd"/>
      <w:r>
        <w:rPr>
          <w:lang w:val="ru-RU"/>
        </w:rPr>
        <w:t>ід</w:t>
      </w:r>
      <w:proofErr w:type="spellEnd"/>
      <w:r>
        <w:rPr>
          <w:lang w:val="ru-RU"/>
        </w:rPr>
        <w:t xml:space="preserve"> час </w:t>
      </w:r>
      <w:proofErr w:type="spellStart"/>
      <w:r>
        <w:rPr>
          <w:lang w:val="ru-RU"/>
        </w:rPr>
        <w:t>користування</w:t>
      </w:r>
      <w:proofErr w:type="spellEnd"/>
      <w:r>
        <w:rPr>
          <w:lang w:val="ru-RU"/>
        </w:rPr>
        <w:t xml:space="preserve">  </w:t>
      </w:r>
      <w:r>
        <w:rPr>
          <w:bCs/>
        </w:rPr>
        <w:t>системою «Клієнт-Банк</w:t>
      </w:r>
      <w:r>
        <w:rPr>
          <w:bCs/>
          <w:lang w:val="ru-RU"/>
        </w:rPr>
        <w:t>»:</w:t>
      </w:r>
    </w:p>
    <w:p w:rsidR="00215A39" w:rsidRDefault="00955232">
      <w:pPr>
        <w:pBdr>
          <w:left w:val="none" w:sz="4" w:space="2" w:color="000000"/>
        </w:pBdr>
        <w:tabs>
          <w:tab w:val="left" w:pos="862"/>
        </w:tabs>
        <w:jc w:val="both"/>
        <w:rPr>
          <w:lang w:val="ru-RU"/>
        </w:rPr>
      </w:pPr>
      <w:r>
        <w:rPr>
          <w:bCs/>
          <w:lang w:val="ru-RU"/>
        </w:rPr>
        <w:t xml:space="preserve">3.9.1.2. </w:t>
      </w:r>
      <w:proofErr w:type="spellStart"/>
      <w:r>
        <w:rPr>
          <w:bCs/>
          <w:lang w:val="ru-RU"/>
        </w:rPr>
        <w:t>Клієнт</w:t>
      </w:r>
      <w:proofErr w:type="spellEnd"/>
      <w:r>
        <w:rPr>
          <w:bCs/>
          <w:lang w:val="ru-RU"/>
        </w:rPr>
        <w:t xml:space="preserve"> </w:t>
      </w:r>
      <w:proofErr w:type="spellStart"/>
      <w:r>
        <w:rPr>
          <w:bCs/>
          <w:lang w:val="ru-RU"/>
        </w:rPr>
        <w:t>зобов’язаний</w:t>
      </w:r>
      <w:proofErr w:type="spellEnd"/>
      <w:r>
        <w:rPr>
          <w:bCs/>
          <w:lang w:val="ru-RU"/>
        </w:rPr>
        <w:t>:</w:t>
      </w:r>
    </w:p>
    <w:p w:rsidR="00215A39" w:rsidRDefault="00955232">
      <w:pPr>
        <w:widowControl w:val="0"/>
        <w:pBdr>
          <w:left w:val="none" w:sz="4" w:space="2" w:color="000000"/>
        </w:pBdr>
        <w:tabs>
          <w:tab w:val="left" w:pos="862"/>
        </w:tabs>
        <w:jc w:val="both"/>
      </w:pPr>
      <w:r>
        <w:rPr>
          <w:lang w:val="ru-RU"/>
        </w:rPr>
        <w:t xml:space="preserve">3.9.1.3. </w:t>
      </w:r>
      <w:r>
        <w:t xml:space="preserve">Дотримувати усіх вимог, встановлених Банком до роботи з системою </w:t>
      </w:r>
      <w:r>
        <w:rPr>
          <w:bCs/>
        </w:rPr>
        <w:t>«Клієнт-Банк»</w:t>
      </w:r>
      <w:r>
        <w:t>.</w:t>
      </w:r>
    </w:p>
    <w:p w:rsidR="00215A39" w:rsidRDefault="00955232">
      <w:pPr>
        <w:widowControl w:val="0"/>
        <w:pBdr>
          <w:left w:val="none" w:sz="4" w:space="2" w:color="000000"/>
        </w:pBdr>
        <w:tabs>
          <w:tab w:val="left" w:pos="862"/>
        </w:tabs>
        <w:jc w:val="both"/>
      </w:pPr>
      <w:r>
        <w:rPr>
          <w:lang w:val="ru-RU"/>
        </w:rPr>
        <w:t xml:space="preserve">3.9.1.4. </w:t>
      </w:r>
      <w:r>
        <w:t>Забезпечити збереження електронних підписів таким чином, щоб виключити їхнє використання третіми особами.</w:t>
      </w:r>
    </w:p>
    <w:p w:rsidR="00215A39" w:rsidRDefault="00955232">
      <w:pPr>
        <w:widowControl w:val="0"/>
        <w:pBdr>
          <w:left w:val="none" w:sz="4" w:space="2" w:color="000000"/>
        </w:pBdr>
        <w:tabs>
          <w:tab w:val="left" w:pos="862"/>
        </w:tabs>
        <w:jc w:val="both"/>
      </w:pPr>
      <w:r>
        <w:rPr>
          <w:lang w:val="ru-RU"/>
        </w:rPr>
        <w:t xml:space="preserve">3.9.1.5. </w:t>
      </w:r>
      <w:r>
        <w:t>Забезпечити збереження наданого Банком програмного забезпечення системи</w:t>
      </w:r>
      <w:r>
        <w:rPr>
          <w:bCs/>
        </w:rPr>
        <w:t xml:space="preserve"> «Клієнт-Банк»</w:t>
      </w:r>
      <w:r>
        <w:t xml:space="preserve"> таким чином, щоб виключити його використання третіми особами.</w:t>
      </w:r>
    </w:p>
    <w:p w:rsidR="00215A39" w:rsidRDefault="00955232">
      <w:pPr>
        <w:widowControl w:val="0"/>
        <w:pBdr>
          <w:left w:val="none" w:sz="4" w:space="2" w:color="000000"/>
        </w:pBdr>
        <w:tabs>
          <w:tab w:val="left" w:pos="862"/>
        </w:tabs>
        <w:jc w:val="both"/>
      </w:pPr>
      <w:r>
        <w:rPr>
          <w:lang w:val="ru-RU"/>
        </w:rPr>
        <w:t xml:space="preserve">3.9.1.6. </w:t>
      </w:r>
      <w:r>
        <w:t xml:space="preserve">У випадку виникнення погрози несанкціонованого доступу, утрати, викрадення програмного забезпечення, чи електронних підписів негайно припинити проведення електронних платежів і повідомити Банк будь-яким зручним способом, а протягом 24 годин </w:t>
      </w:r>
      <w:r>
        <w:noBreakHyphen/>
        <w:t xml:space="preserve"> у письмовому виді.</w:t>
      </w:r>
    </w:p>
    <w:p w:rsidR="00215A39" w:rsidRDefault="00955232">
      <w:pPr>
        <w:widowControl w:val="0"/>
        <w:pBdr>
          <w:left w:val="none" w:sz="4" w:space="2" w:color="000000"/>
        </w:pBdr>
        <w:tabs>
          <w:tab w:val="left" w:pos="862"/>
        </w:tabs>
        <w:jc w:val="both"/>
      </w:pPr>
      <w:r>
        <w:t>Правильно заповнювати електронні платіжні документи.</w:t>
      </w:r>
    </w:p>
    <w:p w:rsidR="00215A39" w:rsidRDefault="00955232">
      <w:pPr>
        <w:widowControl w:val="0"/>
        <w:pBdr>
          <w:left w:val="none" w:sz="4" w:space="2" w:color="000000"/>
        </w:pBdr>
        <w:tabs>
          <w:tab w:val="left" w:pos="862"/>
        </w:tabs>
        <w:jc w:val="both"/>
      </w:pPr>
      <w:r>
        <w:rPr>
          <w:lang w:val="ru-RU"/>
        </w:rPr>
        <w:t>3.9.1.7.</w:t>
      </w:r>
      <w:r>
        <w:t xml:space="preserve"> Мати у своєму розпорядженні наступні програмно-технічні засоби:</w:t>
      </w:r>
    </w:p>
    <w:p w:rsidR="00215A39" w:rsidRDefault="00955232" w:rsidP="00955232">
      <w:pPr>
        <w:numPr>
          <w:ilvl w:val="0"/>
          <w:numId w:val="1"/>
        </w:numPr>
        <w:pBdr>
          <w:left w:val="none" w:sz="4" w:space="2" w:color="000000"/>
        </w:pBdr>
        <w:ind w:left="0" w:firstLine="0"/>
        <w:jc w:val="both"/>
      </w:pPr>
      <w:r>
        <w:t>персональний комп'ютер із тактовою чистотою процесора 1.00GHz і вище, мінімум 512 мегабайт RAM і мінімум 100 мегабайт вільного місця на диску;</w:t>
      </w:r>
    </w:p>
    <w:p w:rsidR="00215A39" w:rsidRDefault="00955232" w:rsidP="00955232">
      <w:pPr>
        <w:numPr>
          <w:ilvl w:val="0"/>
          <w:numId w:val="1"/>
        </w:numPr>
        <w:pBdr>
          <w:left w:val="none" w:sz="4" w:space="2" w:color="000000"/>
        </w:pBdr>
        <w:ind w:left="0" w:firstLine="0"/>
        <w:jc w:val="both"/>
      </w:pPr>
      <w:r>
        <w:t>операційна система Windows 7 і вище;</w:t>
      </w:r>
    </w:p>
    <w:p w:rsidR="00215A39" w:rsidRDefault="00955232" w:rsidP="00955232">
      <w:pPr>
        <w:numPr>
          <w:ilvl w:val="0"/>
          <w:numId w:val="1"/>
        </w:numPr>
        <w:pBdr>
          <w:left w:val="none" w:sz="4" w:space="2" w:color="000000"/>
        </w:pBdr>
        <w:ind w:left="0" w:firstLine="0"/>
        <w:jc w:val="both"/>
      </w:pPr>
      <w:r>
        <w:t>підключення до мережі інтернет;</w:t>
      </w:r>
    </w:p>
    <w:p w:rsidR="00215A39" w:rsidRDefault="00955232" w:rsidP="00955232">
      <w:pPr>
        <w:numPr>
          <w:ilvl w:val="0"/>
          <w:numId w:val="1"/>
        </w:numPr>
        <w:pBdr>
          <w:left w:val="none" w:sz="4" w:space="2" w:color="000000"/>
        </w:pBdr>
        <w:ind w:left="0" w:firstLine="0"/>
        <w:jc w:val="both"/>
      </w:pPr>
      <w:r>
        <w:t>кваліфікований персонал для роботи на комп'ютері;</w:t>
      </w:r>
    </w:p>
    <w:p w:rsidR="00215A39" w:rsidRDefault="00955232" w:rsidP="00955232">
      <w:pPr>
        <w:widowControl w:val="0"/>
        <w:numPr>
          <w:ilvl w:val="0"/>
          <w:numId w:val="1"/>
        </w:numPr>
        <w:tabs>
          <w:tab w:val="left" w:pos="435"/>
          <w:tab w:val="left" w:pos="567"/>
          <w:tab w:val="left" w:pos="690"/>
          <w:tab w:val="left" w:pos="1276"/>
        </w:tabs>
        <w:spacing w:line="228" w:lineRule="auto"/>
        <w:ind w:right="200"/>
        <w:jc w:val="both"/>
      </w:pPr>
      <w:r>
        <w:tab/>
        <w:t xml:space="preserve">встановлений </w:t>
      </w:r>
      <w:proofErr w:type="spellStart"/>
      <w:r>
        <w:t>Web</w:t>
      </w:r>
      <w:proofErr w:type="spellEnd"/>
      <w:r>
        <w:t xml:space="preserve">-браузер на комп’ютері клієнта. В якості </w:t>
      </w:r>
      <w:proofErr w:type="spellStart"/>
      <w:r>
        <w:t>Web</w:t>
      </w:r>
      <w:proofErr w:type="spellEnd"/>
      <w:r>
        <w:t xml:space="preserve">-браузера може бути </w:t>
      </w:r>
      <w:proofErr w:type="spellStart"/>
      <w:r>
        <w:t>використовано</w:t>
      </w:r>
      <w:proofErr w:type="spellEnd"/>
      <w:r>
        <w:t xml:space="preserve"> одну з наступних програм: </w:t>
      </w:r>
      <w:proofErr w:type="spellStart"/>
      <w:r>
        <w:t>Google</w:t>
      </w:r>
      <w:proofErr w:type="spellEnd"/>
      <w:r>
        <w:t xml:space="preserve"> </w:t>
      </w:r>
      <w:proofErr w:type="spellStart"/>
      <w:r>
        <w:t>Chrome</w:t>
      </w:r>
      <w:proofErr w:type="spellEnd"/>
      <w:r>
        <w:t xml:space="preserve"> 29.0 і вище; </w:t>
      </w:r>
      <w:proofErr w:type="spellStart"/>
      <w:r>
        <w:t>Mozilla</w:t>
      </w:r>
      <w:proofErr w:type="spellEnd"/>
      <w:r>
        <w:t xml:space="preserve"> </w:t>
      </w:r>
      <w:proofErr w:type="spellStart"/>
      <w:r>
        <w:t>Firefox</w:t>
      </w:r>
      <w:proofErr w:type="spellEnd"/>
      <w:r>
        <w:t xml:space="preserve"> 15.0 і вище; </w:t>
      </w:r>
      <w:proofErr w:type="spellStart"/>
      <w:r>
        <w:t>Opera</w:t>
      </w:r>
      <w:proofErr w:type="spellEnd"/>
      <w:r>
        <w:t xml:space="preserve"> 15.0 і </w:t>
      </w:r>
      <w:r>
        <w:rPr>
          <w:color w:val="000000" w:themeColor="text1"/>
        </w:rPr>
        <w:t>вищ</w:t>
      </w:r>
      <w:hyperlink r:id="rId13" w:history="1">
        <w:r>
          <w:rPr>
            <w:color w:val="000000" w:themeColor="text1"/>
            <w:u w:val="single"/>
          </w:rPr>
          <w:t>е;</w:t>
        </w:r>
      </w:hyperlink>
      <w:r>
        <w:t xml:space="preserve"> </w:t>
      </w:r>
      <w:proofErr w:type="spellStart"/>
      <w:r>
        <w:t>Safari</w:t>
      </w:r>
      <w:proofErr w:type="spellEnd"/>
      <w:r>
        <w:t xml:space="preserve"> 6.0 і вище. </w:t>
      </w:r>
      <w:proofErr w:type="spellStart"/>
      <w:r>
        <w:t>Работа</w:t>
      </w:r>
      <w:proofErr w:type="spellEnd"/>
      <w:r>
        <w:t xml:space="preserve"> в АРМ підтримується операційними системами сімейства Windows, </w:t>
      </w:r>
      <w:proofErr w:type="spellStart"/>
      <w:r>
        <w:t>Unix</w:t>
      </w:r>
      <w:proofErr w:type="spellEnd"/>
      <w:r>
        <w:t xml:space="preserve"> та </w:t>
      </w:r>
      <w:proofErr w:type="spellStart"/>
      <w:r>
        <w:t>Mac</w:t>
      </w:r>
      <w:proofErr w:type="spellEnd"/>
      <w:r>
        <w:t>;</w:t>
      </w:r>
    </w:p>
    <w:p w:rsidR="00215A39" w:rsidRDefault="00955232">
      <w:pPr>
        <w:widowControl w:val="0"/>
        <w:jc w:val="both"/>
      </w:pPr>
      <w:r>
        <w:t xml:space="preserve">3.9.1.8. Провести попередню реєстрацію в Системі дистанційного обслуговування за </w:t>
      </w:r>
      <w:proofErr w:type="spellStart"/>
      <w:r>
        <w:t>Internet</w:t>
      </w:r>
      <w:proofErr w:type="spellEnd"/>
      <w:r>
        <w:t xml:space="preserve"> </w:t>
      </w:r>
      <w:proofErr w:type="spellStart"/>
      <w:r>
        <w:t>адресою</w:t>
      </w:r>
      <w:proofErr w:type="spellEnd"/>
      <w:r>
        <w:t xml:space="preserve"> </w:t>
      </w:r>
      <w:proofErr w:type="spellStart"/>
      <w:r>
        <w:rPr>
          <w:lang w:val="ru-RU"/>
        </w:rPr>
        <w:t>https</w:t>
      </w:r>
      <w:proofErr w:type="spellEnd"/>
      <w:r>
        <w:t>://</w:t>
      </w:r>
      <w:proofErr w:type="spellStart"/>
      <w:r>
        <w:rPr>
          <w:lang w:val="ru-RU"/>
        </w:rPr>
        <w:t>ibank</w:t>
      </w:r>
      <w:proofErr w:type="spellEnd"/>
      <w:r>
        <w:t>.</w:t>
      </w:r>
      <w:proofErr w:type="spellStart"/>
      <w:r>
        <w:rPr>
          <w:lang w:val="ru-RU"/>
        </w:rPr>
        <w:t>accordbank</w:t>
      </w:r>
      <w:proofErr w:type="spellEnd"/>
      <w:r>
        <w:t>.</w:t>
      </w:r>
      <w:proofErr w:type="spellStart"/>
      <w:r>
        <w:rPr>
          <w:lang w:val="ru-RU"/>
        </w:rPr>
        <w:t>com</w:t>
      </w:r>
      <w:proofErr w:type="spellEnd"/>
      <w:r>
        <w:t>.</w:t>
      </w:r>
      <w:proofErr w:type="spellStart"/>
      <w:r>
        <w:rPr>
          <w:lang w:val="ru-RU"/>
        </w:rPr>
        <w:t>ua</w:t>
      </w:r>
      <w:proofErr w:type="spellEnd"/>
      <w:r>
        <w:t>/</w:t>
      </w:r>
      <w:proofErr w:type="spellStart"/>
      <w:r>
        <w:rPr>
          <w:lang w:val="ru-RU"/>
        </w:rPr>
        <w:t>web</w:t>
      </w:r>
      <w:proofErr w:type="spellEnd"/>
      <w:r>
        <w:t>/. Для цього:</w:t>
      </w:r>
    </w:p>
    <w:p w:rsidR="00215A39" w:rsidRDefault="00955232">
      <w:pPr>
        <w:tabs>
          <w:tab w:val="left" w:pos="360"/>
          <w:tab w:val="left" w:pos="435"/>
          <w:tab w:val="left" w:pos="567"/>
          <w:tab w:val="left" w:pos="690"/>
          <w:tab w:val="left" w:pos="1166"/>
          <w:tab w:val="left" w:pos="1276"/>
        </w:tabs>
        <w:spacing w:line="228" w:lineRule="auto"/>
        <w:jc w:val="both"/>
        <w:rPr>
          <w:lang w:val="ru-RU"/>
        </w:rPr>
      </w:pPr>
      <w:r>
        <w:t></w:t>
      </w:r>
      <w:r>
        <w:t></w:t>
      </w:r>
      <w:r>
        <w:t xml:space="preserve">встановити за потребою </w:t>
      </w:r>
      <w:proofErr w:type="spellStart"/>
      <w:r>
        <w:t>плагін</w:t>
      </w:r>
      <w:proofErr w:type="spellEnd"/>
      <w:r>
        <w:t xml:space="preserve"> ЕП (</w:t>
      </w:r>
      <w:r>
        <w:rPr>
          <w:lang w:val="ru-RU"/>
        </w:rPr>
        <w:t>W</w:t>
      </w:r>
      <w:proofErr w:type="spellStart"/>
      <w:r>
        <w:t>eb</w:t>
      </w:r>
      <w:r>
        <w:rPr>
          <w:lang w:val="ru-RU"/>
        </w:rPr>
        <w:t>Signer</w:t>
      </w:r>
      <w:proofErr w:type="spellEnd"/>
      <w:r>
        <w:t xml:space="preserve">), що використовується для входу та підпису документів ключем ЕП, а також для реєстрації та адміністрування ключів ЕП. </w:t>
      </w:r>
      <w:proofErr w:type="spellStart"/>
      <w:proofErr w:type="gramStart"/>
      <w:r>
        <w:rPr>
          <w:lang w:val="ru-RU"/>
        </w:rPr>
        <w:t>П</w:t>
      </w:r>
      <w:proofErr w:type="gramEnd"/>
      <w:r>
        <w:rPr>
          <w:lang w:val="ru-RU"/>
        </w:rPr>
        <w:t>ісля</w:t>
      </w:r>
      <w:proofErr w:type="spellEnd"/>
      <w:r>
        <w:t xml:space="preserve"> завершення встановлення чи оновлення </w:t>
      </w:r>
      <w:proofErr w:type="spellStart"/>
      <w:r>
        <w:t>плагіну</w:t>
      </w:r>
      <w:proofErr w:type="spellEnd"/>
      <w:r>
        <w:t xml:space="preserve"> ЕП може виникнути потреба перезавантажити </w:t>
      </w:r>
      <w:proofErr w:type="spellStart"/>
      <w:r>
        <w:rPr>
          <w:lang w:val="ru-RU"/>
        </w:rPr>
        <w:t>Web</w:t>
      </w:r>
      <w:proofErr w:type="spellEnd"/>
      <w:r>
        <w:rPr>
          <w:lang w:val="ru-RU"/>
        </w:rPr>
        <w:t>-браузер</w:t>
      </w:r>
      <w:r>
        <w:t>;</w:t>
      </w:r>
    </w:p>
    <w:p w:rsidR="00215A39" w:rsidRDefault="00955232">
      <w:pPr>
        <w:tabs>
          <w:tab w:val="left" w:pos="360"/>
          <w:tab w:val="left" w:pos="435"/>
          <w:tab w:val="left" w:pos="567"/>
          <w:tab w:val="left" w:pos="690"/>
          <w:tab w:val="left" w:pos="1166"/>
          <w:tab w:val="left" w:pos="1276"/>
        </w:tabs>
        <w:spacing w:line="228" w:lineRule="auto"/>
        <w:jc w:val="both"/>
        <w:rPr>
          <w:lang w:val="ru-RU"/>
        </w:rPr>
      </w:pPr>
      <w:r>
        <w:t></w:t>
      </w:r>
      <w:r>
        <w:t></w:t>
      </w:r>
      <w:r>
        <w:t>виконати попередню реєстрацію.</w:t>
      </w:r>
    </w:p>
    <w:p w:rsidR="00215A39" w:rsidRDefault="00955232">
      <w:pPr>
        <w:widowControl w:val="0"/>
        <w:tabs>
          <w:tab w:val="left" w:pos="644"/>
        </w:tabs>
        <w:jc w:val="both"/>
      </w:pPr>
      <w:r>
        <w:t xml:space="preserve">3.9.1.9. Для остаточної активації, Клієнт має представити оформлений та підписаний сертифікат відкритого ключа ЕП Клієнта у системі </w:t>
      </w:r>
      <w:r>
        <w:rPr>
          <w:bCs/>
        </w:rPr>
        <w:t>«Клієнт-Банк»</w:t>
      </w:r>
      <w:r>
        <w:t xml:space="preserve"> представнику Банка.</w:t>
      </w:r>
    </w:p>
    <w:p w:rsidR="00215A39" w:rsidRDefault="00955232">
      <w:pPr>
        <w:widowControl w:val="0"/>
        <w:tabs>
          <w:tab w:val="left" w:pos="862"/>
        </w:tabs>
        <w:jc w:val="both"/>
      </w:pPr>
      <w:r>
        <w:t xml:space="preserve">3.9.1.10. Своєчасно проводити оплату за обслуговування та надання послуг у системі </w:t>
      </w:r>
      <w:r>
        <w:rPr>
          <w:bCs/>
        </w:rPr>
        <w:t>«Клієнт-Банк»</w:t>
      </w:r>
      <w:r>
        <w:t xml:space="preserve"> або забезпечити наявність коштів на Рахунку(ах), достатню для самостійного списання Банком оплати наданих Клієнту послуг.</w:t>
      </w:r>
    </w:p>
    <w:p w:rsidR="00215A39" w:rsidRDefault="00955232">
      <w:pPr>
        <w:widowControl w:val="0"/>
        <w:tabs>
          <w:tab w:val="left" w:pos="862"/>
        </w:tabs>
        <w:jc w:val="both"/>
      </w:pPr>
      <w:r>
        <w:t>3.9.11. Ознайомитись з Рекомендаціями Банку, а також самостійно ознайомлюватись зі всіма змінами та/або доповненнями до них.</w:t>
      </w:r>
    </w:p>
    <w:p w:rsidR="00215A39" w:rsidRDefault="00955232">
      <w:pPr>
        <w:widowControl w:val="0"/>
        <w:tabs>
          <w:tab w:val="left" w:pos="577"/>
          <w:tab w:val="left" w:pos="1276"/>
        </w:tabs>
        <w:jc w:val="both"/>
      </w:pPr>
      <w:r>
        <w:rPr>
          <w:b/>
        </w:rPr>
        <w:t>3.10.</w:t>
      </w:r>
      <w:r>
        <w:t xml:space="preserve"> Система </w:t>
      </w:r>
      <w:r>
        <w:rPr>
          <w:bCs/>
        </w:rPr>
        <w:t>«Клієнт-Банк</w:t>
      </w:r>
      <w:r>
        <w:rPr>
          <w:bCs/>
          <w:lang w:val="ru-RU"/>
        </w:rPr>
        <w:t xml:space="preserve">» </w:t>
      </w:r>
      <w:r>
        <w:t>працює цілодобово і без вихідних.</w:t>
      </w:r>
    </w:p>
    <w:p w:rsidR="00215A39" w:rsidRDefault="00955232">
      <w:pPr>
        <w:widowControl w:val="0"/>
        <w:tabs>
          <w:tab w:val="left" w:pos="577"/>
          <w:tab w:val="left" w:pos="1276"/>
        </w:tabs>
        <w:jc w:val="both"/>
      </w:pPr>
      <w:r>
        <w:rPr>
          <w:b/>
        </w:rPr>
        <w:t>3.11.</w:t>
      </w:r>
      <w:r>
        <w:t xml:space="preserve"> Після закінчення робочого дня в системі електронних платежів НБУ і проведення всіх документів формується підсумкова виписка, яку Клієнт може одержати після 10 </w:t>
      </w:r>
      <w:r>
        <w:rPr>
          <w:position w:val="8"/>
          <w:u w:val="single"/>
        </w:rPr>
        <w:t>00</w:t>
      </w:r>
      <w:r>
        <w:t xml:space="preserve">  наступного дня. </w:t>
      </w:r>
    </w:p>
    <w:p w:rsidR="00215A39" w:rsidRDefault="00955232">
      <w:pPr>
        <w:widowControl w:val="0"/>
        <w:tabs>
          <w:tab w:val="left" w:pos="577"/>
          <w:tab w:val="left" w:pos="1276"/>
        </w:tabs>
        <w:jc w:val="both"/>
      </w:pPr>
      <w:r>
        <w:rPr>
          <w:b/>
        </w:rPr>
        <w:lastRenderedPageBreak/>
        <w:t>3.12.</w:t>
      </w:r>
      <w:r>
        <w:t xml:space="preserve"> Банк гарантує працездатність системи </w:t>
      </w:r>
      <w:r>
        <w:rPr>
          <w:bCs/>
        </w:rPr>
        <w:t>«Клієнт-Банк»</w:t>
      </w:r>
      <w:r>
        <w:t xml:space="preserve">, якщо Клієнт не змінює настроювань програмного забезпечення, зробленого співробітниками Банку. </w:t>
      </w:r>
    </w:p>
    <w:p w:rsidR="00215A39" w:rsidRDefault="00955232">
      <w:pPr>
        <w:widowControl w:val="0"/>
        <w:tabs>
          <w:tab w:val="left" w:pos="577"/>
          <w:tab w:val="left" w:pos="1276"/>
        </w:tabs>
        <w:jc w:val="both"/>
      </w:pPr>
      <w:r>
        <w:rPr>
          <w:b/>
        </w:rPr>
        <w:t>3.13.</w:t>
      </w:r>
      <w:r>
        <w:t xml:space="preserve"> Банк не несе відповідальності за технічний стан комп'ютерного устаткування Клієнта, низьку якість роботи апаратури АТС і припинення використання системи </w:t>
      </w:r>
      <w:r>
        <w:rPr>
          <w:bCs/>
        </w:rPr>
        <w:t>«Клієнт-Банк»</w:t>
      </w:r>
      <w:r>
        <w:t xml:space="preserve"> через відключення електроенергії та ушкодження ліній зв'язку, а також </w:t>
      </w:r>
      <w:proofErr w:type="spellStart"/>
      <w:r>
        <w:t>збої</w:t>
      </w:r>
      <w:proofErr w:type="spellEnd"/>
      <w:r>
        <w:t>, можливі в результаті використання Клієнтом неліцензійного програмного забезпечення.</w:t>
      </w:r>
    </w:p>
    <w:p w:rsidR="00215A39" w:rsidRDefault="00955232">
      <w:pPr>
        <w:widowControl w:val="0"/>
        <w:tabs>
          <w:tab w:val="left" w:pos="577"/>
          <w:tab w:val="left" w:pos="993"/>
        </w:tabs>
        <w:jc w:val="both"/>
      </w:pPr>
      <w:r>
        <w:rPr>
          <w:b/>
        </w:rPr>
        <w:t>3.14.</w:t>
      </w:r>
      <w:r>
        <w:t xml:space="preserve"> Банк надає Клієнту оновлення системи </w:t>
      </w:r>
      <w:r>
        <w:rPr>
          <w:bCs/>
        </w:rPr>
        <w:t>«Клієнт-Банк»</w:t>
      </w:r>
      <w:r>
        <w:t xml:space="preserve"> по мірі їхньої розробки. Дані оновлення встановлюються Клієнтом самостійно.</w:t>
      </w:r>
    </w:p>
    <w:p w:rsidR="00215A39" w:rsidRDefault="00955232">
      <w:pPr>
        <w:widowControl w:val="0"/>
        <w:tabs>
          <w:tab w:val="left" w:pos="577"/>
          <w:tab w:val="left" w:pos="993"/>
        </w:tabs>
        <w:jc w:val="both"/>
      </w:pPr>
      <w:r>
        <w:rPr>
          <w:b/>
        </w:rPr>
        <w:t>3.15</w:t>
      </w:r>
      <w:r>
        <w:t xml:space="preserve">. Самостійний переділ, доробка, також інше вторгнення Клієнта в програмне забезпечення системи </w:t>
      </w:r>
      <w:r>
        <w:rPr>
          <w:bCs/>
        </w:rPr>
        <w:t>«Клієнт-Банк»</w:t>
      </w:r>
      <w:r>
        <w:t xml:space="preserve">, а також добровільна передача програмного забезпечення іншим особам є підставою для розірвання Банком Договору в односторонньому порядку. </w:t>
      </w:r>
    </w:p>
    <w:p w:rsidR="00215A39" w:rsidRDefault="00955232">
      <w:pPr>
        <w:widowControl w:val="0"/>
        <w:tabs>
          <w:tab w:val="left" w:pos="577"/>
          <w:tab w:val="left" w:pos="993"/>
        </w:tabs>
        <w:jc w:val="both"/>
      </w:pPr>
      <w:r>
        <w:rPr>
          <w:b/>
        </w:rPr>
        <w:t>3.16.</w:t>
      </w:r>
      <w:r>
        <w:t xml:space="preserve"> При розкраданні, втраті, псуванні, або руйнуванні програмного забезпечення системи </w:t>
      </w:r>
      <w:r>
        <w:rPr>
          <w:bCs/>
        </w:rPr>
        <w:t>«Клієнт-Банк»</w:t>
      </w:r>
      <w:r>
        <w:t xml:space="preserve"> з вини Клієнта, Банк за заявою Клієнта за плату відновлює систему </w:t>
      </w:r>
      <w:r>
        <w:rPr>
          <w:bCs/>
        </w:rPr>
        <w:t>«Клієнт-Банк»</w:t>
      </w:r>
      <w:r>
        <w:t xml:space="preserve">. Відновлення системи </w:t>
      </w:r>
      <w:r>
        <w:rPr>
          <w:bCs/>
        </w:rPr>
        <w:t>«Клієнт-Банк»</w:t>
      </w:r>
      <w:r>
        <w:t xml:space="preserve"> оформляється актом про виконані роботи, що підписується Клієнтом та Банком.</w:t>
      </w:r>
    </w:p>
    <w:p w:rsidR="00215A39" w:rsidRDefault="00955232">
      <w:pPr>
        <w:widowControl w:val="0"/>
        <w:tabs>
          <w:tab w:val="left" w:pos="577"/>
          <w:tab w:val="left" w:pos="993"/>
        </w:tabs>
        <w:jc w:val="both"/>
      </w:pPr>
      <w:r>
        <w:t xml:space="preserve">3.17. Якщо Клієнт не працює в системі дистанційного обслуговування більш ніж 45 календарних днів, або Банк відмовив Клієнту у </w:t>
      </w:r>
      <w:r>
        <w:rPr>
          <w:color w:val="333333"/>
          <w:shd w:val="clear" w:color="auto" w:fill="FFFFFF"/>
        </w:rPr>
        <w:t>підтриманні ділових відносин</w:t>
      </w:r>
      <w:r>
        <w:t xml:space="preserve"> згідно вимог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Банк має право призупинити обслуговування Клієнта в системі дистанційного обслуговування і заблокувати можливість взаємодії з Банком з метою безпеки.</w:t>
      </w:r>
    </w:p>
    <w:p w:rsidR="00215A39" w:rsidRDefault="00955232">
      <w:pPr>
        <w:widowControl w:val="0"/>
        <w:tabs>
          <w:tab w:val="left" w:pos="577"/>
          <w:tab w:val="left" w:pos="993"/>
        </w:tabs>
        <w:jc w:val="both"/>
      </w:pPr>
      <w:r>
        <w:t xml:space="preserve"> </w:t>
      </w:r>
    </w:p>
    <w:p w:rsidR="00215A39" w:rsidRDefault="00955232">
      <w:pPr>
        <w:jc w:val="center"/>
        <w:rPr>
          <w:b/>
          <w:u w:val="single"/>
        </w:rPr>
      </w:pPr>
      <w:r>
        <w:rPr>
          <w:b/>
        </w:rPr>
        <w:t>4.  ВАРТІСТЬ ПОСЛУГ ТА УМОВИ ЇХ ОПЛАТИ</w:t>
      </w:r>
    </w:p>
    <w:p w:rsidR="00215A39" w:rsidRDefault="00955232">
      <w:pPr>
        <w:jc w:val="both"/>
        <w:rPr>
          <w:b/>
        </w:rPr>
      </w:pPr>
      <w:r>
        <w:rPr>
          <w:b/>
        </w:rPr>
        <w:t>4.1</w:t>
      </w:r>
      <w:r>
        <w:t>. Розрахунки між Сторонами здійснюються у порядку, визначеному цим Договором, відповідно до діючих Тарифів.</w:t>
      </w:r>
    </w:p>
    <w:p w:rsidR="00215A39" w:rsidRDefault="00955232">
      <w:pPr>
        <w:jc w:val="both"/>
      </w:pPr>
      <w:r>
        <w:rPr>
          <w:b/>
        </w:rPr>
        <w:t>4.2.</w:t>
      </w:r>
      <w:r>
        <w:t xml:space="preserve"> Клієнт ознайомлений з Тарифами.</w:t>
      </w:r>
    </w:p>
    <w:p w:rsidR="00215A39" w:rsidRDefault="00955232">
      <w:pPr>
        <w:jc w:val="both"/>
      </w:pPr>
      <w:r>
        <w:rPr>
          <w:b/>
        </w:rPr>
        <w:t>4.3.</w:t>
      </w:r>
      <w:r>
        <w:t xml:space="preserve"> </w:t>
      </w:r>
      <w:r>
        <w:rPr>
          <w:bCs/>
        </w:rPr>
        <w:t xml:space="preserve">Цим Клієнт надає </w:t>
      </w:r>
      <w:r>
        <w:t xml:space="preserve">Банку згоду </w:t>
      </w:r>
      <w:r>
        <w:rPr>
          <w:color w:val="000000"/>
        </w:rPr>
        <w:t xml:space="preserve">на дебетовий переказ, що здійснюється на підставі наданої Банком, як отримувачем, платіжної інструкції шляхом </w:t>
      </w:r>
      <w:r>
        <w:t xml:space="preserve"> договірного списання грошових коштів з Рахунку(</w:t>
      </w:r>
      <w:proofErr w:type="spellStart"/>
      <w:r>
        <w:t>ів</w:t>
      </w:r>
      <w:proofErr w:type="spellEnd"/>
      <w:r>
        <w:t>) для виконання зобов’язань</w:t>
      </w:r>
      <w:r>
        <w:rPr>
          <w:color w:val="000000"/>
        </w:rPr>
        <w:t xml:space="preserve"> Клієнта перед Банком за цим Договором та/або будь-яких інших  зобов’язань Клієнта перед Банком</w:t>
      </w:r>
      <w:r>
        <w:t>. Таке договірне списання здійснюється Банком за обставини настання строку / терміну / дати виконання зобов’язань</w:t>
      </w:r>
      <w:r>
        <w:rPr>
          <w:color w:val="000000"/>
        </w:rPr>
        <w:t xml:space="preserve"> Клієнта перед Банком за цим Договором та/або будь-яких інших зобов’язань Клієнта перед Банком</w:t>
      </w:r>
      <w:r>
        <w:t>, з моменту настання строку / терміну / дати виконання зобов’язань та в сумі, що дорівнює або є меншою від суми зобов’язань</w:t>
      </w:r>
      <w:r>
        <w:rPr>
          <w:color w:val="000000"/>
        </w:rPr>
        <w:t xml:space="preserve"> Клієнта перед Банком за цим Договором та/або будь-яких інших зобов’язань Клієнта перед Банком</w:t>
      </w:r>
      <w:r>
        <w:t>, строк / термін / дата виконання яких настав. Таке договірне списання також підлягає виконанню Банком за обставини настання прострочення виконання зобов’язань</w:t>
      </w:r>
      <w:r>
        <w:rPr>
          <w:color w:val="000000"/>
        </w:rPr>
        <w:t xml:space="preserve"> Клієнта перед Банком за цим Договором та/або будь-яких інших зобов’язань Клієнта перед Банком</w:t>
      </w:r>
      <w:r>
        <w:t>, з моменту настання прострочення та в сумі, що дорівнює або є меншою від прострочених до виконання зобов’язань</w:t>
      </w:r>
      <w:r>
        <w:rPr>
          <w:color w:val="000000"/>
        </w:rPr>
        <w:t xml:space="preserve"> Клієнта перед Банком за цим Договором та/або будь-яких інших зобов’язань Клієнта перед Банком</w:t>
      </w:r>
      <w:r>
        <w:t>. Отримувачем таких коштів є Банк. Договірне списання може проводитися з будь-якого банківського рахунку Клієнта, відкритого в Банку. При чому, за обставини або необхідності, або якщо це є доречним, в залежності від ситуації, Банк має право здійснювати договірне списання грошових коштів з одного банківського рахунку Клієнта на інший його банківський рахунок в будь-якій послідовності та будь-яку кількість разів. За обставини, що списання здійснюється з банківського рахунку, на якому розміщено строковий депозит, строк повернення такого депозиту вважається таким, що настав у день такого договірного списання. Договірне списання коштів з банківського рахунку Клієнта здійснюється  на підставі платіжної(</w:t>
      </w:r>
      <w:proofErr w:type="spellStart"/>
      <w:r>
        <w:t>их</w:t>
      </w:r>
      <w:proofErr w:type="spellEnd"/>
      <w:r>
        <w:t>) інструкції(й), наданої(</w:t>
      </w:r>
      <w:proofErr w:type="spellStart"/>
      <w:r>
        <w:t>их</w:t>
      </w:r>
      <w:proofErr w:type="spellEnd"/>
      <w:r>
        <w:t xml:space="preserve">)/ оформленої(них) Банком, як отримувачем, </w:t>
      </w:r>
      <w:hyperlink r:id="rId14" w:history="1">
        <w:r>
          <w:t xml:space="preserve">відповідно до нормативно-правового </w:t>
        </w:r>
        <w:proofErr w:type="spellStart"/>
        <w:r>
          <w:t>акта</w:t>
        </w:r>
        <w:proofErr w:type="spellEnd"/>
        <w:r>
          <w:t xml:space="preserve"> Національного банку України про безготівкові розрахунки в національній валюті</w:t>
        </w:r>
      </w:hyperlink>
      <w:r>
        <w:t> </w:t>
      </w:r>
      <w:hyperlink r:id="rId15" w:history="1">
        <w:r>
          <w:t xml:space="preserve">користувачів платіжних послуг щодо </w:t>
        </w:r>
        <w:proofErr w:type="spellStart"/>
        <w:r>
          <w:t>дебетування</w:t>
        </w:r>
        <w:proofErr w:type="spellEnd"/>
        <w:r>
          <w:t xml:space="preserve"> рахунку за згодою платника</w:t>
        </w:r>
      </w:hyperlink>
      <w:r>
        <w:t>.</w:t>
      </w:r>
      <w:r>
        <w:rPr>
          <w:rFonts w:ascii="Calibri" w:hAnsi="Calibri" w:cs="Segoe UI"/>
        </w:rPr>
        <w:t xml:space="preserve">. </w:t>
      </w:r>
      <w:r>
        <w:t>При цьому, при визначенні черговості надходження розрахункових документів до Банку протягом операційного дня здійснення Банком договірного списання, така(і)  платіжна(і)  інструкція(ї) вважатиметься(</w:t>
      </w:r>
      <w:proofErr w:type="spellStart"/>
      <w:r>
        <w:t>уться</w:t>
      </w:r>
      <w:proofErr w:type="spellEnd"/>
      <w:r>
        <w:t>) першочерговою(</w:t>
      </w:r>
      <w:proofErr w:type="spellStart"/>
      <w:r>
        <w:t>ими</w:t>
      </w:r>
      <w:proofErr w:type="spellEnd"/>
      <w:r>
        <w:t>) щодо її(їх) надходження до Банку і тому, відповідно, підлягає(</w:t>
      </w:r>
      <w:proofErr w:type="spellStart"/>
      <w:r>
        <w:t>ють</w:t>
      </w:r>
      <w:proofErr w:type="spellEnd"/>
      <w:r>
        <w:t>) виконанню Банком раніше за інші платіжні інструкції. Клієнт також доручає Банку здійснювати договірне списання з Рахунку(</w:t>
      </w:r>
      <w:proofErr w:type="spellStart"/>
      <w:r>
        <w:t>ів</w:t>
      </w:r>
      <w:proofErr w:type="spellEnd"/>
      <w:r>
        <w:t xml:space="preserve">) плати за надання Банком платіжних послуг з розрахунково-касового обслуговування в розмірі, передбаченому Тарифами, діючими на дату надання відповідних послуг, включаючи компенсацію витрат Банку по сплаті комісій інших банків за виконання платежів Клієнта в іноземних валю </w:t>
      </w:r>
      <w:proofErr w:type="spellStart"/>
      <w:r>
        <w:t>тах</w:t>
      </w:r>
      <w:proofErr w:type="spellEnd"/>
      <w:r>
        <w:t>. Списання відповідної суми комісії за надання Банком послуги здійснюється не пізніше дня, наступного за днем надання Банком Клієнту відповідної послуги.</w:t>
      </w:r>
    </w:p>
    <w:p w:rsidR="00215A39" w:rsidRDefault="00955232">
      <w:pPr>
        <w:jc w:val="both"/>
      </w:pPr>
      <w:r>
        <w:rPr>
          <w:b/>
        </w:rPr>
        <w:t>4.</w:t>
      </w:r>
      <w:r>
        <w:rPr>
          <w:b/>
          <w:lang w:val="ru-RU"/>
        </w:rPr>
        <w:t>4</w:t>
      </w:r>
      <w:r>
        <w:rPr>
          <w:b/>
        </w:rPr>
        <w:t>.</w:t>
      </w:r>
      <w:r>
        <w:t xml:space="preserve"> У випадку, якщо у Клієнта на Рахунку не проводилося жодної платіжної операції чи не здійснювались платіжні операції, які входять до вартості Тарифного Пакету протягом одного місяця, оплата за розрахункове обслуговування не здійснюється.</w:t>
      </w:r>
    </w:p>
    <w:p w:rsidR="00215A39" w:rsidRDefault="00955232">
      <w:pPr>
        <w:jc w:val="both"/>
      </w:pPr>
      <w:r>
        <w:rPr>
          <w:b/>
        </w:rPr>
        <w:t>4.</w:t>
      </w:r>
      <w:r>
        <w:rPr>
          <w:b/>
          <w:lang w:val="ru-RU"/>
        </w:rPr>
        <w:t>5</w:t>
      </w:r>
      <w:r>
        <w:rPr>
          <w:b/>
        </w:rPr>
        <w:t>.</w:t>
      </w:r>
      <w:r>
        <w:t xml:space="preserve"> Банк самостійно встановлює Тарифи. Діючи Тарифи Банку розміщуються в операційному залі Банку на інформаційних стендах та/або оприлюднюються на офіційному сайті Банку. Нові або змінені Тарифи  набирають чинності у відносинах Сторін із зазначеної в них дати. Банк має право будь-який час  змінювати розміри плат за всі або частину платіжних послуг, які надаються Банком Клієнту згідно з цим Договором в рамках відповідних Тарифів  та/або змінювати Тарифи, повідомляючи Клієнта про такі зміни не менше ніж за 10 (десять) календарних днів  із зазначенням дати, з якої застосовуватимуться зміни до Тарифів. Повідомлення про зміну Тарифів вважається належним чином направленим Клієнту, якщо воно направлене Банком Клієнту письмово або шляхом надсилання засобами системи «Клієнт-Банк» та/або оприлюднення на офіційному сайті Банку</w:t>
      </w:r>
      <w:r>
        <w:rPr>
          <w:sz w:val="17"/>
          <w:szCs w:val="17"/>
        </w:rPr>
        <w:t xml:space="preserve"> </w:t>
      </w:r>
      <w:r>
        <w:t xml:space="preserve">за електронною </w:t>
      </w:r>
      <w:proofErr w:type="spellStart"/>
      <w:r>
        <w:t>адресою</w:t>
      </w:r>
      <w:proofErr w:type="spellEnd"/>
      <w:r>
        <w:t xml:space="preserve">: www.accordbank.com.ua.. Клієнт вважається повідомленим про нові або змінені Тарифи в день направлення Банком відповідного повідомлення. У такому випадку вважається, що Тарифи та послуги, наведені у Додатку № 1 до цього </w:t>
      </w:r>
      <w:r>
        <w:lastRenderedPageBreak/>
        <w:t>Договору, втрачають чинність із дня запровадження Банком нових Тарифів або назв послуг. Укладення та підписання між Банком та Клієнтом нової редакції Додатку № 1 відбувається лише за умови звернення Клієнта із відповідною письмовою вимогою до Банку. У випадку, якщо Клієнт не звернувся із письмовою вимогою про викладення Додатку № 1 у новій редакції, Додаток № 1 вважається таким, що втратив чинність із дня запровадження Банком нових Тарифів або назв послуг.  У випадку коли Клієнт не звернувся до Банку та не обрав новий Тарифний Пакет для обслуговування його Рахунків в межах цього Договору, для Рахунків встановлюється Тарифний Пакет відповідно до рішення вповноваженого колегіального органу Банку, передбаченого для таких випадків.</w:t>
      </w:r>
    </w:p>
    <w:p w:rsidR="00215A39" w:rsidRDefault="00955232">
      <w:pPr>
        <w:jc w:val="both"/>
      </w:pPr>
      <w:r>
        <w:rPr>
          <w:b/>
        </w:rPr>
        <w:t>4.6.</w:t>
      </w:r>
      <w:r>
        <w:t xml:space="preserve"> Клієнт шляхом підписання цього Договору приймає на себе обов‘язок самостійно відстежувати зміни в Тарифах шляхом ознайомлення з Тарифами в операційному залі Банку на інформаційних стендах та/або на офіційному сайті Банку. </w:t>
      </w:r>
    </w:p>
    <w:p w:rsidR="00215A39" w:rsidRDefault="00215A39">
      <w:pPr>
        <w:jc w:val="both"/>
      </w:pPr>
    </w:p>
    <w:p w:rsidR="00215A39" w:rsidRDefault="00955232">
      <w:pPr>
        <w:jc w:val="center"/>
        <w:rPr>
          <w:b/>
        </w:rPr>
      </w:pPr>
      <w:r>
        <w:rPr>
          <w:b/>
        </w:rPr>
        <w:t>5.  ПОРЯДОК РОЗРАХУНКІВ</w:t>
      </w:r>
    </w:p>
    <w:p w:rsidR="00215A39" w:rsidRDefault="00955232">
      <w:pPr>
        <w:jc w:val="both"/>
      </w:pPr>
      <w:r>
        <w:rPr>
          <w:b/>
        </w:rPr>
        <w:t>5.1.</w:t>
      </w:r>
      <w:r>
        <w:t xml:space="preserve"> Клієнт надає Банку згоду самостійно стягувати плату за платіжні послуги, </w:t>
      </w:r>
      <w:proofErr w:type="spellStart"/>
      <w:r>
        <w:t>здійсні</w:t>
      </w:r>
      <w:proofErr w:type="spellEnd"/>
      <w:r>
        <w:t xml:space="preserve"> на підставі даного Договору, в розмірах, установлених діючими на дату надання відповідних послуг Тарифами. Оплата послуг здійснюється шляхом договірного списання Банком коштів з Рахунку(</w:t>
      </w:r>
      <w:proofErr w:type="spellStart"/>
      <w:r>
        <w:t>ів</w:t>
      </w:r>
      <w:proofErr w:type="spellEnd"/>
      <w:r>
        <w:t>) Клієнта, вказаних у п. 1.1. цього Договору, в розмірі суми комісій за фактично надані Банком послуги.</w:t>
      </w:r>
    </w:p>
    <w:p w:rsidR="00215A39" w:rsidRDefault="00955232">
      <w:pPr>
        <w:jc w:val="both"/>
      </w:pPr>
      <w:r>
        <w:rPr>
          <w:b/>
        </w:rPr>
        <w:t>5.2.</w:t>
      </w:r>
      <w:r>
        <w:t xml:space="preserve"> Клієнт сплачує Банку вартість послуг перед або одночасно з їх наданням, але, у будь-якому випадку, не пізніше дати надання відповідної послуги (здійснення фінансової операції), якщо інше не передбачено Тарифами. У виключних випадках оплата послуг Банку по цьому Договору може здійснюватися у письмово погоджені Сторонами цього Договору терміни. </w:t>
      </w:r>
    </w:p>
    <w:p w:rsidR="00215A39" w:rsidRDefault="00955232">
      <w:pPr>
        <w:jc w:val="both"/>
      </w:pPr>
      <w:r>
        <w:rPr>
          <w:b/>
        </w:rPr>
        <w:t>5.3.</w:t>
      </w:r>
      <w:r>
        <w:t xml:space="preserve"> Клієнт має право оплатити послуги Банку самостійно шляхом перерахування суми комісійної винагороди в розмірах, установлених Тарифами, платіжною інструкцією  на рахунок, зазначений Банком.</w:t>
      </w:r>
    </w:p>
    <w:p w:rsidR="00215A39" w:rsidRDefault="00955232">
      <w:pPr>
        <w:tabs>
          <w:tab w:val="left" w:pos="4755"/>
        </w:tabs>
        <w:jc w:val="both"/>
      </w:pPr>
      <w:r>
        <w:t>5.4. Оподаткування доходу Клієнта у вигляді нарахованих процентів за залишком коштів на його Рахунку здійснюється відповідно до норм діючого законодавства України. При цьому Клієнт доручає Банку самостійно нараховувати (утримувати) та сплачувати (перераховувати) утриманий податок до бюджету згідно з діючим законодавством України.</w:t>
      </w:r>
    </w:p>
    <w:p w:rsidR="00215A39" w:rsidRDefault="00215A39">
      <w:pPr>
        <w:tabs>
          <w:tab w:val="left" w:pos="577"/>
          <w:tab w:val="left" w:pos="1276"/>
        </w:tabs>
        <w:jc w:val="both"/>
      </w:pPr>
    </w:p>
    <w:p w:rsidR="00215A39" w:rsidRDefault="00955232">
      <w:pPr>
        <w:tabs>
          <w:tab w:val="left" w:pos="577"/>
          <w:tab w:val="left" w:pos="1276"/>
        </w:tabs>
        <w:jc w:val="center"/>
        <w:rPr>
          <w:b/>
        </w:rPr>
      </w:pPr>
      <w:r>
        <w:rPr>
          <w:b/>
        </w:rPr>
        <w:t>6. ФОРС-МАЖОР</w:t>
      </w:r>
    </w:p>
    <w:p w:rsidR="00215A39" w:rsidRDefault="00955232">
      <w:pPr>
        <w:jc w:val="both"/>
      </w:pPr>
      <w:r>
        <w:rPr>
          <w:b/>
        </w:rPr>
        <w:t>6.1.</w:t>
      </w:r>
      <w:r>
        <w:t xml:space="preserve"> Сторони звільняються від відповідальності за часткове або повне невиконання будь-якого з положень цього Договору, якщо це стало наслідком причин, що настали після набуття цим Договором чинності та знаходяться поза сферою контролю невиконуючої Сторони. Такі причини включають в тому числі, але не виключно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уведення комендантської години, карантину, установленого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t>проток</w:t>
      </w:r>
      <w:proofErr w:type="spellEnd"/>
      <w:r>
        <w:t xml:space="preserve">, ембарго, заборона (обмеження) експорту / імпорту тощо, а також зумовлені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t>проток</w:t>
      </w:r>
      <w:proofErr w:type="spellEnd"/>
      <w:r>
        <w:t xml:space="preserve">, портів, перевалів, землетрус, блискавка, пожежа, посуха, просідання і зсув ґрунту, інші стихійні лиха тощо (далі </w:t>
      </w:r>
      <w:r>
        <w:noBreakHyphen/>
        <w:t xml:space="preserve"> «</w:t>
      </w:r>
      <w:r>
        <w:rPr>
          <w:b/>
        </w:rPr>
        <w:t>форс-мажор</w:t>
      </w:r>
      <w:r>
        <w:t xml:space="preserve">»). Банк звільняється від 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Банку, зокрема неплатоспроможність банків-кореспондентів, неплатоспроможність інших банків, через які здійснюють розрахунки клієнти Банку та їх контрагенти. Період звільнення від відповідальності починається з моменту оголошення невиконуючою Стороною форс-мажору. </w:t>
      </w:r>
      <w:r>
        <w:rPr>
          <w:sz w:val="19"/>
          <w:szCs w:val="19"/>
        </w:rPr>
        <w:t xml:space="preserve"> Факт настання обставин форс - мажору повинен бути підтверджений висновком Торговельно-промислової палати України, в тому числі офіційним публічним повідомленням, розміщеним на сайті Торгово-промислової палати України про підтвердження дії обставин форс-мажору.</w:t>
      </w:r>
      <w:r>
        <w:t xml:space="preserve"> Якщо форс-мажор виник внаслідок рішення уповноважених державних органів, Сторони вважають, що текст такого рішення є достатнім доказом настання обставин форс-мажору. </w:t>
      </w:r>
    </w:p>
    <w:p w:rsidR="00215A39" w:rsidRDefault="00955232">
      <w:pPr>
        <w:jc w:val="both"/>
      </w:pPr>
      <w:r>
        <w:rPr>
          <w:b/>
        </w:rPr>
        <w:t>6.2.</w:t>
      </w:r>
      <w:r>
        <w:t xml:space="preserve"> Обставини форс-мажору автоматично продовжують термін виконання зобов’язань на весь період його дії та ліквідації наслідків. Про настання обставин форс-мажору Сторони мають інформувати одна одну невідкладно. Якщо ці обставини триватимуть більше ніж 4місяці, то кожна із Сторін матиме право відмовитися від подальшого виконання зобов’язань за цим Договором, і в такому разі жодна із Сторін не матиме право на відшкодування другою Стороною можливих збитків.</w:t>
      </w:r>
    </w:p>
    <w:p w:rsidR="00215A39" w:rsidRDefault="00215A39">
      <w:pPr>
        <w:jc w:val="both"/>
      </w:pPr>
    </w:p>
    <w:p w:rsidR="00215A39" w:rsidRDefault="00955232">
      <w:pPr>
        <w:jc w:val="center"/>
        <w:rPr>
          <w:color w:val="000000"/>
        </w:rPr>
      </w:pPr>
      <w:r>
        <w:rPr>
          <w:b/>
        </w:rPr>
        <w:t xml:space="preserve">7.  ПОРЯДОК ЗАКРИТТЯ РАХУНКУ </w:t>
      </w:r>
      <w:r>
        <w:rPr>
          <w:color w:val="000000"/>
        </w:rPr>
        <w:fldChar w:fldCharType="begin"/>
      </w:r>
      <w:r>
        <w:rPr>
          <w:color w:val="000000"/>
        </w:rPr>
        <w:instrText xml:space="preserve"> HYPERLINK "https://ips.ligazakon.net/document/view/pb20192?ed=2020_09_03&amp;an=144" \t "_blank" </w:instrText>
      </w:r>
      <w:r>
        <w:rPr>
          <w:color w:val="000000"/>
        </w:rPr>
        <w:fldChar w:fldCharType="separate"/>
      </w:r>
    </w:p>
    <w:p w:rsidR="00215A39" w:rsidRDefault="00955232">
      <w:pPr>
        <w:pStyle w:val="tj"/>
        <w:shd w:val="clear" w:color="auto" w:fill="FFFFFF"/>
        <w:spacing w:before="0" w:beforeAutospacing="0" w:after="0" w:afterAutospacing="0"/>
        <w:jc w:val="both"/>
        <w:rPr>
          <w:color w:val="000000"/>
          <w:sz w:val="20"/>
          <w:szCs w:val="20"/>
          <w:lang w:eastAsia="ru-RU"/>
        </w:rPr>
      </w:pPr>
      <w:r>
        <w:rPr>
          <w:b/>
          <w:color w:val="000000"/>
          <w:sz w:val="20"/>
          <w:szCs w:val="20"/>
          <w:lang w:eastAsia="ru-RU"/>
        </w:rPr>
        <w:t>7.1.</w:t>
      </w:r>
      <w:r>
        <w:rPr>
          <w:color w:val="000000"/>
          <w:sz w:val="20"/>
          <w:szCs w:val="20"/>
          <w:lang w:eastAsia="ru-RU"/>
        </w:rPr>
        <w:t xml:space="preserve"> Банк має право відмовитися від Договору та закрити в односторонньому порядку за своєю ініціативою Рахунок(и) у разі якщо:</w:t>
      </w:r>
      <w:r>
        <w:rPr>
          <w:color w:val="000000"/>
          <w:sz w:val="20"/>
          <w:szCs w:val="20"/>
          <w:lang w:eastAsia="ru-RU"/>
        </w:rPr>
        <w:fldChar w:fldCharType="end"/>
      </w:r>
    </w:p>
    <w:p w:rsidR="00215A39" w:rsidRDefault="00955232">
      <w:pPr>
        <w:pStyle w:val="tj"/>
        <w:shd w:val="clear" w:color="auto" w:fill="FFFFFF"/>
        <w:spacing w:before="0" w:beforeAutospacing="0" w:after="0" w:afterAutospacing="0"/>
        <w:jc w:val="both"/>
        <w:rPr>
          <w:color w:val="000000"/>
          <w:sz w:val="20"/>
          <w:szCs w:val="20"/>
        </w:rPr>
      </w:pPr>
      <w:r>
        <w:rPr>
          <w:color w:val="000000"/>
          <w:sz w:val="20"/>
          <w:szCs w:val="20"/>
          <w:lang w:val="ru-RU"/>
        </w:rPr>
        <w:t xml:space="preserve">-  </w:t>
      </w:r>
      <w:r>
        <w:rPr>
          <w:color w:val="000000"/>
          <w:sz w:val="20"/>
          <w:szCs w:val="20"/>
        </w:rPr>
        <w:t>немає операцій за Рахунко</w:t>
      </w:r>
      <w:proofErr w:type="gramStart"/>
      <w:r>
        <w:rPr>
          <w:color w:val="000000"/>
          <w:sz w:val="20"/>
          <w:szCs w:val="20"/>
        </w:rPr>
        <w:t>м(</w:t>
      </w:r>
      <w:proofErr w:type="spellStart"/>
      <w:proofErr w:type="gramEnd"/>
      <w:r>
        <w:rPr>
          <w:color w:val="000000"/>
          <w:sz w:val="20"/>
          <w:szCs w:val="20"/>
        </w:rPr>
        <w:t>ами</w:t>
      </w:r>
      <w:proofErr w:type="spellEnd"/>
      <w:r>
        <w:rPr>
          <w:color w:val="000000"/>
          <w:sz w:val="20"/>
          <w:szCs w:val="20"/>
        </w:rPr>
        <w:t>) Клієнта протягом трьох років підряд та відсутності залишку грошових коштів на Рахунку(ах);</w:t>
      </w:r>
    </w:p>
    <w:p w:rsidR="00215A39" w:rsidRDefault="00955232">
      <w:pPr>
        <w:pStyle w:val="tj"/>
        <w:shd w:val="clear" w:color="auto" w:fill="FFFFFF"/>
        <w:spacing w:before="0" w:beforeAutospacing="0" w:after="0" w:afterAutospacing="0"/>
        <w:jc w:val="both"/>
        <w:rPr>
          <w:color w:val="000000"/>
          <w:sz w:val="20"/>
          <w:szCs w:val="20"/>
        </w:rPr>
      </w:pPr>
      <w:r>
        <w:rPr>
          <w:color w:val="000000"/>
          <w:sz w:val="20"/>
          <w:szCs w:val="20"/>
        </w:rPr>
        <w:t xml:space="preserve">-  </w:t>
      </w:r>
      <w:r>
        <w:rPr>
          <w:rFonts w:hint="eastAsia"/>
          <w:color w:val="000000"/>
          <w:sz w:val="20"/>
          <w:szCs w:val="20"/>
        </w:rPr>
        <w:t>є</w:t>
      </w:r>
      <w:r>
        <w:rPr>
          <w:color w:val="000000"/>
          <w:sz w:val="20"/>
          <w:szCs w:val="20"/>
        </w:rPr>
        <w:t xml:space="preserve"> </w:t>
      </w:r>
      <w:r>
        <w:rPr>
          <w:rFonts w:hint="eastAsia"/>
          <w:color w:val="000000"/>
          <w:sz w:val="20"/>
          <w:szCs w:val="20"/>
        </w:rPr>
        <w:t>підстав</w:t>
      </w:r>
      <w:r>
        <w:rPr>
          <w:color w:val="000000"/>
          <w:sz w:val="20"/>
          <w:szCs w:val="20"/>
        </w:rPr>
        <w:t xml:space="preserve">и, </w:t>
      </w:r>
      <w:r>
        <w:rPr>
          <w:rFonts w:hint="eastAsia"/>
          <w:color w:val="000000"/>
          <w:sz w:val="20"/>
          <w:szCs w:val="20"/>
        </w:rPr>
        <w:t>передбачен</w:t>
      </w:r>
      <w:r>
        <w:rPr>
          <w:color w:val="000000"/>
          <w:sz w:val="20"/>
          <w:szCs w:val="20"/>
        </w:rPr>
        <w:t xml:space="preserve">і законодавство у сфері ПВК/ФТ. У разі закриття рахунку, </w:t>
      </w:r>
      <w:r>
        <w:rPr>
          <w:rFonts w:hint="eastAsia"/>
          <w:color w:val="000000"/>
          <w:sz w:val="20"/>
          <w:szCs w:val="20"/>
        </w:rPr>
        <w:t>Банк</w:t>
      </w:r>
      <w:r>
        <w:rPr>
          <w:color w:val="000000"/>
          <w:sz w:val="20"/>
          <w:szCs w:val="20"/>
        </w:rPr>
        <w:t xml:space="preserve"> </w:t>
      </w:r>
      <w:r>
        <w:rPr>
          <w:rFonts w:hint="eastAsia"/>
          <w:color w:val="000000"/>
          <w:sz w:val="20"/>
          <w:szCs w:val="20"/>
        </w:rPr>
        <w:t>направляє</w:t>
      </w:r>
      <w:r>
        <w:rPr>
          <w:color w:val="000000"/>
          <w:sz w:val="20"/>
          <w:szCs w:val="20"/>
        </w:rPr>
        <w:t xml:space="preserve"> Клієнту повідомлення (письмове та/або за допомогою системи «Клієнт-Банк») </w:t>
      </w:r>
      <w:r>
        <w:rPr>
          <w:rFonts w:hint="eastAsia"/>
          <w:color w:val="000000"/>
          <w:sz w:val="20"/>
          <w:szCs w:val="20"/>
        </w:rPr>
        <w:t>про</w:t>
      </w:r>
      <w:r>
        <w:rPr>
          <w:color w:val="000000"/>
          <w:sz w:val="20"/>
          <w:szCs w:val="20"/>
        </w:rPr>
        <w:t xml:space="preserve"> </w:t>
      </w:r>
      <w:r>
        <w:rPr>
          <w:rFonts w:hint="eastAsia"/>
          <w:color w:val="000000"/>
          <w:sz w:val="20"/>
          <w:szCs w:val="20"/>
        </w:rPr>
        <w:t>відмову</w:t>
      </w:r>
      <w:r>
        <w:rPr>
          <w:color w:val="000000"/>
          <w:sz w:val="20"/>
          <w:szCs w:val="20"/>
        </w:rPr>
        <w:t xml:space="preserve"> </w:t>
      </w:r>
      <w:r>
        <w:rPr>
          <w:rFonts w:hint="eastAsia"/>
          <w:color w:val="000000"/>
          <w:sz w:val="20"/>
          <w:szCs w:val="20"/>
        </w:rPr>
        <w:t>від</w:t>
      </w:r>
      <w:r>
        <w:rPr>
          <w:color w:val="000000"/>
          <w:sz w:val="20"/>
          <w:szCs w:val="20"/>
        </w:rPr>
        <w:t xml:space="preserve"> </w:t>
      </w:r>
      <w:r>
        <w:rPr>
          <w:rFonts w:hint="eastAsia"/>
          <w:color w:val="000000"/>
          <w:sz w:val="20"/>
          <w:szCs w:val="20"/>
        </w:rPr>
        <w:t>підтримання</w:t>
      </w:r>
      <w:r>
        <w:rPr>
          <w:color w:val="000000"/>
          <w:sz w:val="20"/>
          <w:szCs w:val="20"/>
        </w:rPr>
        <w:t xml:space="preserve"> </w:t>
      </w:r>
      <w:r>
        <w:rPr>
          <w:rFonts w:hint="eastAsia"/>
          <w:color w:val="000000"/>
          <w:sz w:val="20"/>
          <w:szCs w:val="20"/>
        </w:rPr>
        <w:t>ділових</w:t>
      </w:r>
      <w:r>
        <w:rPr>
          <w:color w:val="000000"/>
          <w:sz w:val="20"/>
          <w:szCs w:val="20"/>
        </w:rPr>
        <w:t xml:space="preserve"> </w:t>
      </w:r>
      <w:r>
        <w:rPr>
          <w:rFonts w:hint="eastAsia"/>
          <w:color w:val="000000"/>
          <w:sz w:val="20"/>
          <w:szCs w:val="20"/>
        </w:rPr>
        <w:t>відносин</w:t>
      </w:r>
      <w:r>
        <w:rPr>
          <w:color w:val="000000"/>
          <w:sz w:val="20"/>
          <w:szCs w:val="20"/>
        </w:rPr>
        <w:t xml:space="preserve"> </w:t>
      </w:r>
      <w:r>
        <w:rPr>
          <w:rFonts w:hint="eastAsia"/>
          <w:color w:val="000000"/>
          <w:sz w:val="20"/>
          <w:szCs w:val="20"/>
        </w:rPr>
        <w:t>із</w:t>
      </w:r>
      <w:r>
        <w:rPr>
          <w:color w:val="000000"/>
          <w:sz w:val="20"/>
          <w:szCs w:val="20"/>
        </w:rPr>
        <w:t xml:space="preserve"> </w:t>
      </w:r>
      <w:r>
        <w:rPr>
          <w:rFonts w:hint="eastAsia"/>
          <w:color w:val="000000"/>
          <w:sz w:val="20"/>
          <w:szCs w:val="20"/>
        </w:rPr>
        <w:t>зазначенням</w:t>
      </w:r>
      <w:r>
        <w:rPr>
          <w:color w:val="000000"/>
          <w:sz w:val="20"/>
          <w:szCs w:val="20"/>
        </w:rPr>
        <w:t xml:space="preserve"> </w:t>
      </w:r>
      <w:r>
        <w:rPr>
          <w:rFonts w:hint="eastAsia"/>
          <w:color w:val="000000"/>
          <w:sz w:val="20"/>
          <w:szCs w:val="20"/>
        </w:rPr>
        <w:t>дати</w:t>
      </w:r>
      <w:r>
        <w:rPr>
          <w:color w:val="000000"/>
          <w:sz w:val="20"/>
          <w:szCs w:val="20"/>
        </w:rPr>
        <w:t xml:space="preserve"> </w:t>
      </w:r>
      <w:r>
        <w:rPr>
          <w:rFonts w:hint="eastAsia"/>
          <w:color w:val="000000"/>
          <w:sz w:val="20"/>
          <w:szCs w:val="20"/>
        </w:rPr>
        <w:t>та</w:t>
      </w:r>
      <w:r>
        <w:rPr>
          <w:color w:val="000000"/>
          <w:sz w:val="20"/>
          <w:szCs w:val="20"/>
        </w:rPr>
        <w:t xml:space="preserve"> </w:t>
      </w:r>
      <w:r>
        <w:rPr>
          <w:rFonts w:hint="eastAsia"/>
          <w:color w:val="000000"/>
          <w:sz w:val="20"/>
          <w:szCs w:val="20"/>
        </w:rPr>
        <w:t>підстав</w:t>
      </w:r>
      <w:r>
        <w:rPr>
          <w:color w:val="000000"/>
          <w:sz w:val="20"/>
          <w:szCs w:val="20"/>
        </w:rPr>
        <w:t xml:space="preserve"> </w:t>
      </w:r>
      <w:r>
        <w:rPr>
          <w:rFonts w:hint="eastAsia"/>
          <w:color w:val="000000"/>
          <w:sz w:val="20"/>
          <w:szCs w:val="20"/>
        </w:rPr>
        <w:t>відмови</w:t>
      </w:r>
      <w:r>
        <w:rPr>
          <w:color w:val="000000"/>
          <w:sz w:val="20"/>
          <w:szCs w:val="20"/>
        </w:rPr>
        <w:t xml:space="preserve">. Залишок коштів за Рахунком, який закривається Банком, перераховується на </w:t>
      </w:r>
      <w:r>
        <w:rPr>
          <w:color w:val="000000"/>
          <w:sz w:val="20"/>
          <w:szCs w:val="20"/>
        </w:rPr>
        <w:lastRenderedPageBreak/>
        <w:t xml:space="preserve">банківський рахунок 2903 «Кошти клієнтів банку за недіючими рахунками», та зберігається на ньому до моменту звернення Клієнта до Банку </w:t>
      </w:r>
      <w:r>
        <w:rPr>
          <w:color w:val="000000"/>
          <w:sz w:val="20"/>
          <w:szCs w:val="20"/>
          <w:lang w:val="ru-RU"/>
        </w:rPr>
        <w:t xml:space="preserve">з </w:t>
      </w:r>
      <w:r>
        <w:rPr>
          <w:color w:val="000000"/>
          <w:sz w:val="20"/>
          <w:szCs w:val="20"/>
        </w:rPr>
        <w:t>відповідною заявою про перерахування коштів на свій поточний рахунок, відкритий в іншому банку.</w:t>
      </w:r>
    </w:p>
    <w:p w:rsidR="00215A39" w:rsidRDefault="00955232">
      <w:pPr>
        <w:pStyle w:val="21"/>
        <w:jc w:val="both"/>
      </w:pPr>
      <w:r>
        <w:rPr>
          <w:b/>
        </w:rPr>
        <w:t>7.2.</w:t>
      </w:r>
      <w:r>
        <w:t xml:space="preserve"> Рахунок(и) також закривається (закриваються) Банком:</w:t>
      </w:r>
    </w:p>
    <w:p w:rsidR="00215A39" w:rsidRDefault="00955232">
      <w:pPr>
        <w:pStyle w:val="21"/>
        <w:tabs>
          <w:tab w:val="left" w:pos="3240"/>
        </w:tabs>
        <w:jc w:val="both"/>
      </w:pPr>
      <w:r>
        <w:t>-  на підставі заяви Клієнта;</w:t>
      </w:r>
    </w:p>
    <w:p w:rsidR="00215A39" w:rsidRDefault="00955232">
      <w:pPr>
        <w:pStyle w:val="21"/>
        <w:jc w:val="both"/>
      </w:pPr>
      <w:r>
        <w:t>- у випадку невиконання Клієнтом своїх зобов’язань за цим Договором;</w:t>
      </w:r>
    </w:p>
    <w:p w:rsidR="00215A39" w:rsidRDefault="00955232">
      <w:pPr>
        <w:pStyle w:val="21"/>
        <w:jc w:val="both"/>
      </w:pPr>
      <w:r>
        <w:t>- на інших підставах, передбачених чинним законодавством України.</w:t>
      </w:r>
    </w:p>
    <w:p w:rsidR="00215A39" w:rsidRDefault="00955232">
      <w:pPr>
        <w:pStyle w:val="tj"/>
        <w:shd w:val="clear" w:color="auto" w:fill="FFFFFF"/>
        <w:spacing w:before="0" w:beforeAutospacing="0" w:after="0" w:afterAutospacing="0"/>
        <w:jc w:val="both"/>
        <w:rPr>
          <w:sz w:val="20"/>
          <w:szCs w:val="20"/>
          <w:lang w:eastAsia="ru-RU"/>
        </w:rPr>
      </w:pPr>
      <w:r>
        <w:rPr>
          <w:b/>
          <w:sz w:val="20"/>
          <w:szCs w:val="20"/>
        </w:rPr>
        <w:t>7.3.</w:t>
      </w:r>
      <w:r>
        <w:rPr>
          <w:sz w:val="20"/>
          <w:szCs w:val="20"/>
        </w:rPr>
        <w:t xml:space="preserve"> У випадку закриття Рахунку(</w:t>
      </w:r>
      <w:proofErr w:type="spellStart"/>
      <w:r>
        <w:rPr>
          <w:sz w:val="20"/>
          <w:szCs w:val="20"/>
        </w:rPr>
        <w:t>ів</w:t>
      </w:r>
      <w:proofErr w:type="spellEnd"/>
      <w:r>
        <w:rPr>
          <w:sz w:val="20"/>
          <w:szCs w:val="20"/>
        </w:rPr>
        <w:t>) з підстав, передбачених в цій статті Договору, Клієнт, поданням заяви про закриття Рахунку(</w:t>
      </w:r>
      <w:proofErr w:type="spellStart"/>
      <w:r>
        <w:rPr>
          <w:sz w:val="20"/>
          <w:szCs w:val="20"/>
        </w:rPr>
        <w:t>ів</w:t>
      </w:r>
      <w:proofErr w:type="spellEnd"/>
      <w:r>
        <w:rPr>
          <w:sz w:val="20"/>
          <w:szCs w:val="20"/>
        </w:rPr>
        <w:t>) з зазначенням реквізитів рахунків в іншому банку для перерахування залишку коштів по Рахунку(</w:t>
      </w:r>
      <w:proofErr w:type="spellStart"/>
      <w:r>
        <w:rPr>
          <w:sz w:val="20"/>
          <w:szCs w:val="20"/>
        </w:rPr>
        <w:t>ів</w:t>
      </w:r>
      <w:proofErr w:type="spellEnd"/>
      <w:r>
        <w:rPr>
          <w:sz w:val="20"/>
          <w:szCs w:val="20"/>
        </w:rPr>
        <w:t>), уповноважує Банк здійснити договірне списання грошових коштів з Рахунку(</w:t>
      </w:r>
      <w:proofErr w:type="spellStart"/>
      <w:r>
        <w:rPr>
          <w:sz w:val="20"/>
          <w:szCs w:val="20"/>
        </w:rPr>
        <w:t>ів</w:t>
      </w:r>
      <w:proofErr w:type="spellEnd"/>
      <w:r>
        <w:rPr>
          <w:sz w:val="20"/>
          <w:szCs w:val="20"/>
        </w:rPr>
        <w:t>) з відповідним призначенням платежу.</w:t>
      </w:r>
    </w:p>
    <w:p w:rsidR="00215A39" w:rsidRDefault="00955232">
      <w:pPr>
        <w:pStyle w:val="21"/>
        <w:ind w:firstLine="284"/>
        <w:jc w:val="both"/>
      </w:pPr>
      <w:r>
        <w:t>У випадку неотримання Банком заяви Клієнта про закриття Рахунку(</w:t>
      </w:r>
      <w:proofErr w:type="spellStart"/>
      <w:r>
        <w:t>ів</w:t>
      </w:r>
      <w:proofErr w:type="spellEnd"/>
      <w:r>
        <w:t xml:space="preserve">), Банк самостійно закриває Рахунок(и) Клієнта та, за наявності залишку коштів на Рахунку(ах), перераховує залишок коштів з Рахунку, що закривається Банком, на рахунок 2903 «Кошти клієнтів банку за недіючими рахунками». </w:t>
      </w:r>
    </w:p>
    <w:p w:rsidR="00215A39" w:rsidRDefault="00955232">
      <w:pPr>
        <w:pStyle w:val="21"/>
        <w:jc w:val="both"/>
        <w:rPr>
          <w:lang w:eastAsia="uk-UA"/>
        </w:rPr>
      </w:pPr>
      <w:r>
        <w:rPr>
          <w:b/>
          <w:lang w:eastAsia="uk-UA"/>
        </w:rPr>
        <w:t xml:space="preserve">7.4. </w:t>
      </w:r>
      <w:r>
        <w:rPr>
          <w:lang w:eastAsia="uk-UA"/>
        </w:rPr>
        <w:t xml:space="preserve"> Клієнт має право в будь-який час відмовитись від надання платіжних послуг за цим Договором шляхом подання заяви про закриття Рахунку, оформленої згідно з вимогами чинного законодавства України та внутрішніх нормативних документів Банку. Рахунок не може бути закритий за заявою Клієнта у випадку, якщо на кошти на Рахунку накладено арешт державним/приватним виконавцем та/або якщо грошові кошти, що знаходяться на відповідному Рахунку, заморожені (зупинені) відповідно до законодавства у сфері ПВК/ФТ та/або якщо на кошти на Рахунку установлено обтяження майнових прав відповідно до умов договору та Банком не отримана згода обтяжувала, який установив таке обтяження. </w:t>
      </w:r>
    </w:p>
    <w:p w:rsidR="00215A39" w:rsidRDefault="00955232">
      <w:pPr>
        <w:pStyle w:val="21"/>
        <w:jc w:val="both"/>
        <w:rPr>
          <w:shd w:val="clear" w:color="auto" w:fill="FFFFFF"/>
        </w:rPr>
      </w:pPr>
      <w:r>
        <w:rPr>
          <w:lang w:eastAsia="uk-UA"/>
        </w:rPr>
        <w:t xml:space="preserve">7.5. </w:t>
      </w:r>
      <w:r>
        <w:rPr>
          <w:shd w:val="clear" w:color="auto" w:fill="FFFFFF"/>
        </w:rPr>
        <w:t>Ненадання Клієнтом документів, визначених підпунктом 39</w:t>
      </w:r>
      <w:r>
        <w:rPr>
          <w:rStyle w:val="rvts37"/>
          <w:rFonts w:eastAsia="Arial"/>
          <w:b/>
          <w:bCs/>
          <w:sz w:val="2"/>
          <w:szCs w:val="2"/>
          <w:shd w:val="clear" w:color="auto" w:fill="FFFFFF"/>
          <w:vertAlign w:val="superscript"/>
        </w:rPr>
        <w:t>-</w:t>
      </w:r>
      <w:r>
        <w:rPr>
          <w:rStyle w:val="rvts37"/>
          <w:rFonts w:eastAsia="Arial"/>
          <w:b/>
          <w:bCs/>
          <w:sz w:val="16"/>
          <w:szCs w:val="16"/>
          <w:shd w:val="clear" w:color="auto" w:fill="FFFFFF"/>
          <w:vertAlign w:val="superscript"/>
        </w:rPr>
        <w:t>3</w:t>
      </w:r>
      <w:r>
        <w:rPr>
          <w:shd w:val="clear" w:color="auto" w:fill="FFFFFF"/>
        </w:rPr>
        <w:t>.2.2 пункту 39</w:t>
      </w:r>
      <w:r>
        <w:rPr>
          <w:rStyle w:val="rvts37"/>
          <w:rFonts w:eastAsia="Arial"/>
          <w:b/>
          <w:bCs/>
          <w:sz w:val="2"/>
          <w:szCs w:val="2"/>
          <w:shd w:val="clear" w:color="auto" w:fill="FFFFFF"/>
          <w:vertAlign w:val="superscript"/>
        </w:rPr>
        <w:t>-</w:t>
      </w:r>
      <w:r>
        <w:rPr>
          <w:rStyle w:val="rvts37"/>
          <w:rFonts w:eastAsia="Arial"/>
          <w:b/>
          <w:bCs/>
          <w:sz w:val="16"/>
          <w:szCs w:val="16"/>
          <w:shd w:val="clear" w:color="auto" w:fill="FFFFFF"/>
          <w:vertAlign w:val="superscript"/>
        </w:rPr>
        <w:t>3</w:t>
      </w:r>
      <w:r>
        <w:rPr>
          <w:shd w:val="clear" w:color="auto" w:fill="FFFFFF"/>
        </w:rPr>
        <w:t xml:space="preserve">.2 Податкового кодексу України, або надання документів, що містять недостовірну інформацію, неповідомлення Банку про зміну статусу податкового </w:t>
      </w:r>
      <w:proofErr w:type="spellStart"/>
      <w:r>
        <w:rPr>
          <w:shd w:val="clear" w:color="auto" w:fill="FFFFFF"/>
        </w:rPr>
        <w:t>резидентства</w:t>
      </w:r>
      <w:proofErr w:type="spellEnd"/>
      <w:r>
        <w:rPr>
          <w:shd w:val="clear" w:color="auto" w:fill="FFFFFF"/>
        </w:rPr>
        <w:t xml:space="preserve"> або ненадання протягом 30 календарних днів з дня отримання запиту Банку запитуваної інформації та/або документів, або надання інформації та/або документів, що не спростовують підозру Банку щодо підзвітності рахунку, є підставою для відмови Банком у встановленні ділових відносин, відмови у наданні фінансових послуг або для відмови в подальшому наданні послуг, у тому числі для розірвання договірних відносин з Клієнтом. У разі розірвання договірних відносин з Клієнтом Банк повертає залишок коштів (за наявності) Клієнту у порядку, визначеному чинним законодавством України, а також не несе відповідальності перед Клієнтом за будь-які утримання, санкції, обмеження та інші негативні наслідки щодо реалізації Банком визначених цим пунктом прав, а також за будь-які пов’язані з цим витрати та/або моральну шкоду та/або неотримані доходи. </w:t>
      </w:r>
    </w:p>
    <w:p w:rsidR="00215A39" w:rsidRDefault="00955232">
      <w:pPr>
        <w:pStyle w:val="21"/>
        <w:jc w:val="both"/>
        <w:rPr>
          <w:shd w:val="clear" w:color="auto" w:fill="FFFFFF"/>
        </w:rPr>
      </w:pPr>
      <w:r>
        <w:rPr>
          <w:shd w:val="clear" w:color="auto" w:fill="FFFFFF"/>
        </w:rPr>
        <w:t>Розірвання договірних відносин  з Клієнтом відбувається в дату, вказану в електронному або письмовому повідомленні Банку, яке направляється Клієнту за вибором Банку або на адресу його електронної пошти (e-</w:t>
      </w:r>
      <w:proofErr w:type="spellStart"/>
      <w:r>
        <w:rPr>
          <w:shd w:val="clear" w:color="auto" w:fill="FFFFFF"/>
        </w:rPr>
        <w:t>mail</w:t>
      </w:r>
      <w:proofErr w:type="spellEnd"/>
      <w:r>
        <w:rPr>
          <w:shd w:val="clear" w:color="auto" w:fill="FFFFFF"/>
        </w:rPr>
        <w:t xml:space="preserve">) або на вказану в Договорі адресу Клієнта (або іншу адресу Клієнта, що була письмово повідомлена Банку) або вручений особисто у установі/ відділенні Банку і вважається отриманим Клієнтом в день відправлення електронного повідомлення або для письмового повідомлення - на 5 (п’ятий) календарний день після дати його відправлення або в день його вручення Клієнту (якщо такий документ вручений раніше ніж на 5 (п’ятий) календарний день з дати його надіслання Банком). Сторони досягли згоди, що датою відправлення письмового повідомлення вважається дата, зазначена в рекомендованому поштовому відправленні або поштовому відправленні з оголошеною цінністю або накладній чи іншому документі, з яким Клієнту надіслано будь-який документ що направляється Банком згідно з цим Договором або дата, зазначена на документі, отриманому Клієнтом особисто в установі/відділенні Банку. Сторони за взаємною згодою встановили, що у випадку, якщо оператором поштового зв’язку або кур’єром/службою кур’єрської доставки було </w:t>
      </w:r>
      <w:proofErr w:type="spellStart"/>
      <w:r>
        <w:rPr>
          <w:shd w:val="clear" w:color="auto" w:fill="FFFFFF"/>
        </w:rPr>
        <w:t>вручено</w:t>
      </w:r>
      <w:proofErr w:type="spellEnd"/>
      <w:r>
        <w:rPr>
          <w:shd w:val="clear" w:color="auto" w:fill="FFFFFF"/>
        </w:rPr>
        <w:t xml:space="preserve"> Клієнту рекомендоване поштове відправлення або поштове відправлення з оголошеною цінністю або накладна чи інший документ, який повертається Банку з відміткою про відмову адресата від одержання такого відправлення та/або з відміткою про закінчення терміну/строку зберігання  та/або з відміткою про неправильне зазначення та/або відсутністю адреси та/або адресата та/або з інших причин, то Сторони домовились, що днем отримання Клієнтом будь-якого документу Банку вважається дата оформлення оператором поштового зв’язку або кур’єром/службою кур’єрської доставки рекомендованого поштового відправлення або поштового відправлення з оголошеною цінністю або накладної чи іншого документа, виданого Банку оператором поштового зв’язку чи кур’єром/службою кур’єрської доставки із зазначенням дати та причини його не вручення.</w:t>
      </w:r>
    </w:p>
    <w:p w:rsidR="00215A39" w:rsidRDefault="00215A39">
      <w:pPr>
        <w:pStyle w:val="21"/>
        <w:jc w:val="both"/>
        <w:rPr>
          <w:color w:val="333333"/>
          <w:shd w:val="clear" w:color="auto" w:fill="FFFFFF"/>
        </w:rPr>
      </w:pPr>
    </w:p>
    <w:p w:rsidR="00215A39" w:rsidRDefault="00955232">
      <w:pPr>
        <w:pStyle w:val="af3"/>
        <w:tabs>
          <w:tab w:val="left" w:pos="426"/>
          <w:tab w:val="left" w:pos="8789"/>
        </w:tabs>
        <w:spacing w:after="0"/>
        <w:ind w:left="0"/>
        <w:jc w:val="center"/>
        <w:rPr>
          <w:sz w:val="20"/>
          <w:szCs w:val="20"/>
        </w:rPr>
      </w:pPr>
      <w:r>
        <w:rPr>
          <w:b/>
          <w:sz w:val="20"/>
          <w:szCs w:val="20"/>
        </w:rPr>
        <w:t>8. ЗГОДА НА ЗБІР ТА ОБРОБКУ ПЕРСОНАЛЬНИХ ДАНИХ</w:t>
      </w:r>
    </w:p>
    <w:p w:rsidR="00215A39" w:rsidRDefault="00955232">
      <w:pPr>
        <w:pStyle w:val="af3"/>
        <w:tabs>
          <w:tab w:val="left" w:pos="426"/>
          <w:tab w:val="left" w:pos="8789"/>
        </w:tabs>
        <w:spacing w:after="0"/>
        <w:jc w:val="center"/>
        <w:rPr>
          <w:sz w:val="20"/>
          <w:szCs w:val="20"/>
        </w:rPr>
      </w:pPr>
      <w:r>
        <w:rPr>
          <w:b/>
          <w:sz w:val="20"/>
          <w:szCs w:val="20"/>
        </w:rPr>
        <w:t>РОЗКРИТТЯ ІНФОРМАЦІЇ</w:t>
      </w:r>
    </w:p>
    <w:p w:rsidR="00215A39" w:rsidRDefault="00955232">
      <w:pPr>
        <w:pStyle w:val="Iauiue"/>
        <w:tabs>
          <w:tab w:val="left" w:pos="0"/>
          <w:tab w:val="left" w:pos="709"/>
        </w:tabs>
        <w:jc w:val="both"/>
        <w:rPr>
          <w:rFonts w:ascii="Times New Roman" w:hAnsi="Times New Roman"/>
          <w:sz w:val="20"/>
          <w:szCs w:val="20"/>
          <w:lang w:val="uk-UA"/>
        </w:rPr>
      </w:pPr>
      <w:r>
        <w:rPr>
          <w:rFonts w:ascii="Times New Roman" w:hAnsi="Times New Roman"/>
          <w:b/>
          <w:sz w:val="20"/>
          <w:szCs w:val="20"/>
          <w:lang w:val="uk-UA"/>
        </w:rPr>
        <w:t>8.1.</w:t>
      </w:r>
      <w:r>
        <w:rPr>
          <w:rFonts w:ascii="Times New Roman" w:hAnsi="Times New Roman"/>
          <w:sz w:val="20"/>
          <w:szCs w:val="20"/>
          <w:lang w:val="uk-UA"/>
        </w:rPr>
        <w:t xml:space="preserve"> Я, Власник персональних даних*, повідомлений про мету обробки Банком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w:t>
      </w:r>
      <w:r>
        <w:rPr>
          <w:rFonts w:ascii="Times New Roman" w:hAnsi="Times New Roman"/>
          <w:sz w:val="20"/>
          <w:szCs w:val="20"/>
          <w:lang w:val="uk-UA"/>
        </w:rPr>
        <w:noBreakHyphen/>
        <w:t xml:space="preserve"> «</w:t>
      </w:r>
      <w:r>
        <w:rPr>
          <w:rFonts w:ascii="Times New Roman" w:hAnsi="Times New Roman"/>
          <w:b/>
          <w:sz w:val="20"/>
          <w:szCs w:val="20"/>
          <w:lang w:val="uk-UA"/>
        </w:rPr>
        <w:t>Персональні дані</w:t>
      </w:r>
      <w:r>
        <w:rPr>
          <w:rFonts w:ascii="Times New Roman" w:hAnsi="Times New Roman"/>
          <w:sz w:val="20"/>
          <w:szCs w:val="20"/>
          <w:lang w:val="uk-UA"/>
        </w:rPr>
        <w:t xml:space="preserve">»), а саме: здійснення Банком своєї фінансового-господарської діяльності, пропонування та/або надання повного кола послуг Банком та/або третіми особами (особи, з якими Банк перебуває в договірних відносинах, надалі </w:t>
      </w:r>
      <w:r>
        <w:rPr>
          <w:rFonts w:ascii="Times New Roman" w:hAnsi="Times New Roman"/>
          <w:sz w:val="20"/>
          <w:szCs w:val="20"/>
          <w:lang w:val="uk-UA"/>
        </w:rPr>
        <w:noBreakHyphen/>
        <w:t xml:space="preserve"> «</w:t>
      </w:r>
      <w:r>
        <w:rPr>
          <w:rFonts w:ascii="Times New Roman" w:hAnsi="Times New Roman"/>
          <w:b/>
          <w:sz w:val="20"/>
          <w:szCs w:val="20"/>
          <w:lang w:val="uk-UA"/>
        </w:rPr>
        <w:t>Треті особи</w:t>
      </w:r>
      <w:r>
        <w:rPr>
          <w:rFonts w:ascii="Times New Roman" w:hAnsi="Times New Roman"/>
          <w:sz w:val="20"/>
          <w:szCs w:val="20"/>
          <w:lang w:val="uk-UA"/>
        </w:rPr>
        <w:t>»), у тому числі шляхом здійснення прямих контактів із Власником персональних даних за допомогою засобів зв’язку, захисту Банком своїх прав та інтересів.</w:t>
      </w:r>
    </w:p>
    <w:p w:rsidR="00215A39" w:rsidRDefault="00955232">
      <w:pPr>
        <w:pStyle w:val="Iauiue"/>
        <w:tabs>
          <w:tab w:val="left" w:pos="0"/>
          <w:tab w:val="left" w:pos="709"/>
        </w:tabs>
        <w:jc w:val="both"/>
        <w:rPr>
          <w:rFonts w:ascii="Times New Roman" w:hAnsi="Times New Roman"/>
          <w:sz w:val="20"/>
          <w:szCs w:val="20"/>
          <w:lang w:val="uk-UA"/>
        </w:rPr>
      </w:pPr>
      <w:r>
        <w:rPr>
          <w:rFonts w:ascii="Times New Roman" w:hAnsi="Times New Roman"/>
          <w:sz w:val="20"/>
          <w:szCs w:val="20"/>
          <w:lang w:val="uk-UA"/>
        </w:rPr>
        <w:t xml:space="preserve">Підписанням даного Договору Власник персональних даних надає Банку свою однозначну згоду на передачу (поширення), у </w:t>
      </w:r>
      <w:proofErr w:type="spellStart"/>
      <w:r>
        <w:rPr>
          <w:rFonts w:ascii="Times New Roman" w:hAnsi="Times New Roman"/>
          <w:sz w:val="20"/>
          <w:szCs w:val="20"/>
          <w:lang w:val="uk-UA"/>
        </w:rPr>
        <w:t>т.ч</w:t>
      </w:r>
      <w:proofErr w:type="spellEnd"/>
      <w:r>
        <w:rPr>
          <w:rFonts w:ascii="Times New Roman" w:hAnsi="Times New Roman"/>
          <w:sz w:val="20"/>
          <w:szCs w:val="20"/>
          <w:lang w:val="uk-UA"/>
        </w:rPr>
        <w:t xml:space="preserve">. транскордонну, Банком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w:t>
      </w:r>
      <w:r>
        <w:rPr>
          <w:rFonts w:ascii="Times New Roman" w:hAnsi="Times New Roman"/>
          <w:sz w:val="20"/>
          <w:szCs w:val="20"/>
          <w:lang w:val="uk-UA"/>
        </w:rPr>
        <w:lastRenderedPageBreak/>
        <w:t xml:space="preserve">01.06.2010 року (надалі </w:t>
      </w:r>
      <w:r>
        <w:rPr>
          <w:rFonts w:ascii="Times New Roman" w:hAnsi="Times New Roman"/>
          <w:sz w:val="20"/>
          <w:szCs w:val="20"/>
          <w:lang w:val="uk-UA"/>
        </w:rPr>
        <w:noBreakHyphen/>
        <w:t xml:space="preserve"> «</w:t>
      </w:r>
      <w:r>
        <w:rPr>
          <w:rFonts w:ascii="Times New Roman" w:hAnsi="Times New Roman"/>
          <w:b/>
          <w:sz w:val="20"/>
          <w:szCs w:val="20"/>
          <w:lang w:val="uk-UA"/>
        </w:rPr>
        <w:t>Закон</w:t>
      </w:r>
      <w:r>
        <w:rPr>
          <w:rFonts w:ascii="Times New Roman" w:hAnsi="Times New Roman"/>
          <w:sz w:val="20"/>
          <w:szCs w:val="20"/>
          <w:lang w:val="uk-UA"/>
        </w:rPr>
        <w:t>») та без необхідності надання Власнику персональних даних письмового повідомлення про здійснення зазначених дій.</w:t>
      </w:r>
    </w:p>
    <w:p w:rsidR="00215A39" w:rsidRDefault="00955232">
      <w:pPr>
        <w:pStyle w:val="Iauiue"/>
        <w:tabs>
          <w:tab w:val="left" w:pos="0"/>
          <w:tab w:val="left" w:pos="709"/>
        </w:tabs>
        <w:jc w:val="both"/>
        <w:rPr>
          <w:rFonts w:ascii="Times New Roman" w:hAnsi="Times New Roman"/>
          <w:sz w:val="20"/>
          <w:szCs w:val="20"/>
          <w:lang w:val="uk-UA"/>
        </w:rPr>
      </w:pPr>
      <w:r>
        <w:rPr>
          <w:rFonts w:ascii="Times New Roman" w:hAnsi="Times New Roman"/>
          <w:sz w:val="20"/>
          <w:szCs w:val="20"/>
          <w:lang w:val="uk-UA"/>
        </w:rPr>
        <w:t xml:space="preserve">Підписанням даного Договору Власник персональних даних підтверджує, що в момент збору Персональних даних, Банк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rsidR="00215A39" w:rsidRDefault="00955232">
      <w:pPr>
        <w:pStyle w:val="Iauiue"/>
        <w:tabs>
          <w:tab w:val="left" w:pos="0"/>
          <w:tab w:val="left" w:pos="709"/>
        </w:tabs>
        <w:jc w:val="both"/>
        <w:rPr>
          <w:rFonts w:ascii="Times New Roman" w:hAnsi="Times New Roman"/>
          <w:sz w:val="20"/>
          <w:szCs w:val="20"/>
          <w:lang w:val="uk-UA"/>
        </w:rPr>
      </w:pPr>
      <w:r>
        <w:rPr>
          <w:rFonts w:ascii="Times New Roman" w:hAnsi="Times New Roman"/>
          <w:sz w:val="20"/>
          <w:szCs w:val="20"/>
          <w:lang w:val="uk-UA"/>
        </w:rPr>
        <w:t>Власник персональних даних підтверджує (гарантує), що Персональні дані фізичних осіб, які передаються Банку, здійснюється за згодою таких фізичних осіб, які повідомлені про відомості, зазначені в ч.2 ст.12 Закону.</w:t>
      </w:r>
    </w:p>
    <w:p w:rsidR="00215A39" w:rsidRDefault="00955232">
      <w:pPr>
        <w:pStyle w:val="af3"/>
        <w:spacing w:after="0"/>
        <w:ind w:left="0"/>
        <w:jc w:val="both"/>
        <w:rPr>
          <w:sz w:val="20"/>
          <w:szCs w:val="20"/>
        </w:rPr>
      </w:pPr>
      <w:r>
        <w:rPr>
          <w:sz w:val="20"/>
          <w:szCs w:val="20"/>
        </w:rPr>
        <w:t xml:space="preserve">*Власник персональних даних </w:t>
      </w:r>
      <w:r>
        <w:rPr>
          <w:sz w:val="20"/>
          <w:szCs w:val="20"/>
        </w:rPr>
        <w:noBreakHyphen/>
        <w:t xml:space="preserve"> Клієнт/уповноважена особа Клієнта.</w:t>
      </w:r>
    </w:p>
    <w:p w:rsidR="00215A39" w:rsidRDefault="00215A39">
      <w:pPr>
        <w:pStyle w:val="21"/>
        <w:tabs>
          <w:tab w:val="left" w:pos="4755"/>
        </w:tabs>
        <w:jc w:val="both"/>
      </w:pPr>
    </w:p>
    <w:p w:rsidR="00215A39" w:rsidRDefault="00955232">
      <w:pPr>
        <w:pStyle w:val="af3"/>
        <w:tabs>
          <w:tab w:val="left" w:pos="709"/>
          <w:tab w:val="left" w:pos="8789"/>
        </w:tabs>
        <w:spacing w:after="0"/>
        <w:ind w:left="0"/>
        <w:jc w:val="center"/>
        <w:rPr>
          <w:sz w:val="20"/>
          <w:szCs w:val="20"/>
        </w:rPr>
      </w:pPr>
      <w:r>
        <w:rPr>
          <w:b/>
          <w:bCs/>
          <w:sz w:val="20"/>
          <w:szCs w:val="20"/>
        </w:rPr>
        <w:t>9. БАНКІВСЬКА ТАЄМНИЦЯ</w:t>
      </w:r>
    </w:p>
    <w:p w:rsidR="00215A39" w:rsidRDefault="00955232">
      <w:pPr>
        <w:pStyle w:val="af3"/>
        <w:tabs>
          <w:tab w:val="left" w:pos="426"/>
        </w:tabs>
        <w:spacing w:after="0"/>
        <w:ind w:left="0"/>
        <w:jc w:val="both"/>
        <w:rPr>
          <w:sz w:val="20"/>
          <w:szCs w:val="20"/>
        </w:rPr>
      </w:pPr>
      <w:r>
        <w:rPr>
          <w:b/>
          <w:bCs/>
          <w:sz w:val="20"/>
          <w:szCs w:val="20"/>
        </w:rPr>
        <w:t>9.1.</w:t>
      </w:r>
      <w:r>
        <w:rPr>
          <w:bCs/>
          <w:sz w:val="20"/>
          <w:szCs w:val="20"/>
        </w:rPr>
        <w:t xml:space="preserve"> Банк зобов’язується не розголошувати інформацію щодо діяльності та фінансового стану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у відповідності з чинним законодавством України та/або у випадках, передбачених цим Договором.</w:t>
      </w:r>
    </w:p>
    <w:p w:rsidR="00215A39" w:rsidRDefault="00955232">
      <w:pPr>
        <w:pStyle w:val="af3"/>
        <w:spacing w:after="0"/>
        <w:ind w:left="0"/>
        <w:jc w:val="both"/>
        <w:rPr>
          <w:bCs/>
          <w:sz w:val="20"/>
          <w:szCs w:val="20"/>
        </w:rPr>
      </w:pPr>
      <w:r>
        <w:rPr>
          <w:b/>
          <w:sz w:val="20"/>
          <w:szCs w:val="20"/>
        </w:rPr>
        <w:t>9.2</w:t>
      </w:r>
      <w:r>
        <w:rPr>
          <w:sz w:val="20"/>
          <w:szCs w:val="20"/>
        </w:rPr>
        <w:t xml:space="preserve">. </w:t>
      </w:r>
      <w:r>
        <w:rPr>
          <w:bCs/>
          <w:sz w:val="20"/>
          <w:szCs w:val="20"/>
        </w:rPr>
        <w:t>Клієнт підписанням цього Договору надає право (дозвіл) Банку розкривати (передати) інформацію , яка становить банківську та/або комерційну таємницю, персональні дані та іншу конфіденційну інформацію у зв‘язку із здійсненням фінансового моніторингу, а також з метою виконання Банком вимог законодавства щодо подання звітності про підзвітні рахунки для цілей </w:t>
      </w:r>
      <w:hyperlink r:id="rId16" w:history="1">
        <w:r>
          <w:rPr>
            <w:bCs/>
            <w:sz w:val="20"/>
            <w:szCs w:val="20"/>
          </w:rPr>
          <w:t>Угоди FATCA</w:t>
        </w:r>
      </w:hyperlink>
      <w:r>
        <w:rPr>
          <w:bCs/>
          <w:sz w:val="20"/>
          <w:szCs w:val="20"/>
        </w:rPr>
        <w:t> та Багатосторонньої угоди CRS.</w:t>
      </w:r>
    </w:p>
    <w:p w:rsidR="00215A39" w:rsidRDefault="00955232">
      <w:pPr>
        <w:pStyle w:val="af3"/>
        <w:spacing w:after="0"/>
        <w:ind w:left="0"/>
        <w:jc w:val="both"/>
        <w:rPr>
          <w:bCs/>
          <w:sz w:val="20"/>
          <w:szCs w:val="20"/>
        </w:rPr>
      </w:pPr>
      <w:r>
        <w:rPr>
          <w:b/>
          <w:sz w:val="20"/>
          <w:szCs w:val="20"/>
        </w:rPr>
        <w:t>9.3.</w:t>
      </w:r>
      <w:r>
        <w:rPr>
          <w:sz w:val="20"/>
          <w:szCs w:val="20"/>
        </w:rPr>
        <w:t xml:space="preserve"> Клієнт (уповноважена(ні) особа(и) </w:t>
      </w:r>
      <w:r>
        <w:rPr>
          <w:bCs/>
          <w:sz w:val="20"/>
          <w:szCs w:val="20"/>
        </w:rPr>
        <w:t>Клієнта) підтверджує, що фізичні особи, персональні дані, відомості яких надаються Клієнтом до Банку, надали свою однозначну та безумовну згоду на розкриття Банком їх персональних даних та іншої конфіденційної інформації з метою виконання Банком вимог законодавства щодо подання звітності про підзвітні рахунки для цілей </w:t>
      </w:r>
      <w:hyperlink r:id="rId17" w:history="1">
        <w:r>
          <w:rPr>
            <w:bCs/>
            <w:sz w:val="20"/>
            <w:szCs w:val="20"/>
          </w:rPr>
          <w:t>Угоди FATCA</w:t>
        </w:r>
      </w:hyperlink>
      <w:r>
        <w:rPr>
          <w:bCs/>
          <w:sz w:val="20"/>
          <w:szCs w:val="20"/>
        </w:rPr>
        <w:t> та Багатосторонньої угоди CRS.</w:t>
      </w:r>
    </w:p>
    <w:p w:rsidR="00215A39" w:rsidRDefault="00955232">
      <w:pPr>
        <w:pStyle w:val="af3"/>
        <w:tabs>
          <w:tab w:val="left" w:pos="426"/>
        </w:tabs>
        <w:spacing w:after="0"/>
        <w:ind w:left="0"/>
        <w:jc w:val="both"/>
        <w:rPr>
          <w:sz w:val="20"/>
          <w:szCs w:val="20"/>
        </w:rPr>
      </w:pPr>
      <w:r>
        <w:rPr>
          <w:b/>
          <w:bCs/>
          <w:sz w:val="20"/>
          <w:szCs w:val="20"/>
        </w:rPr>
        <w:t>9.5.</w:t>
      </w:r>
      <w:r>
        <w:rPr>
          <w:bCs/>
          <w:sz w:val="20"/>
          <w:szCs w:val="20"/>
        </w:rPr>
        <w:t xml:space="preserve"> Клієнт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Клієнтом своїх зобов’язань за цим Договором, іншу інформацію та повідомлення, пов’язані з обслуговуванням Клієнта та/або передбачені Договором.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w:t>
      </w:r>
    </w:p>
    <w:p w:rsidR="00215A39" w:rsidRDefault="00955232">
      <w:pPr>
        <w:pStyle w:val="af3"/>
        <w:tabs>
          <w:tab w:val="left" w:pos="426"/>
        </w:tabs>
        <w:spacing w:after="0"/>
        <w:ind w:left="0"/>
        <w:jc w:val="both"/>
        <w:rPr>
          <w:bCs/>
          <w:sz w:val="20"/>
          <w:szCs w:val="20"/>
        </w:rPr>
      </w:pPr>
      <w:r>
        <w:rPr>
          <w:bCs/>
          <w:sz w:val="20"/>
          <w:szCs w:val="20"/>
        </w:rPr>
        <w:t>Підписанням цього Договору Клієнт надає безумовну згоду із зазначеними умовами та порядком розкриття банківської таємниці.</w:t>
      </w:r>
    </w:p>
    <w:p w:rsidR="00215A39" w:rsidRDefault="00215A39">
      <w:pPr>
        <w:pStyle w:val="af3"/>
        <w:tabs>
          <w:tab w:val="left" w:pos="426"/>
        </w:tabs>
        <w:spacing w:after="0"/>
        <w:ind w:left="0"/>
        <w:jc w:val="both"/>
        <w:rPr>
          <w:sz w:val="20"/>
          <w:szCs w:val="20"/>
        </w:rPr>
      </w:pPr>
    </w:p>
    <w:p w:rsidR="00215A39" w:rsidRDefault="00955232">
      <w:pPr>
        <w:jc w:val="center"/>
        <w:rPr>
          <w:b/>
          <w:bCs/>
        </w:rPr>
      </w:pPr>
      <w:r>
        <w:rPr>
          <w:b/>
          <w:bCs/>
        </w:rPr>
        <w:t>10. ВІДПОВІДАЛЬНІСТЬ СТОРІН</w:t>
      </w:r>
    </w:p>
    <w:p w:rsidR="00215A39" w:rsidRDefault="00955232">
      <w:pPr>
        <w:pStyle w:val="22"/>
        <w:spacing w:after="0" w:line="240" w:lineRule="auto"/>
        <w:jc w:val="both"/>
      </w:pPr>
      <w:r>
        <w:rPr>
          <w:b/>
        </w:rPr>
        <w:t>10.1</w:t>
      </w:r>
      <w:r>
        <w:t>. У випадку невиконання або неналежного виконання зобов’язань за цим Договором Сторони несуть відповідальність відповідно до чинного законодавства України.</w:t>
      </w:r>
    </w:p>
    <w:p w:rsidR="00215A39" w:rsidRDefault="00955232">
      <w:pPr>
        <w:pStyle w:val="22"/>
        <w:spacing w:after="0" w:line="240" w:lineRule="auto"/>
        <w:jc w:val="both"/>
      </w:pPr>
      <w:r>
        <w:rPr>
          <w:b/>
        </w:rPr>
        <w:t>10.2.</w:t>
      </w:r>
      <w:r>
        <w:t xml:space="preserve"> У випадках затримки зарахування грошових коштів з вини Банку, Банк сплачує Клієнту пеню у розмірі 0,1% від суми несвоєчасно зарахованого платежу за кожний день прострочення, але не більше 10% від несвоєчасно зарахованої суми.</w:t>
      </w:r>
    </w:p>
    <w:p w:rsidR="00215A39" w:rsidRDefault="00955232">
      <w:pPr>
        <w:pStyle w:val="22"/>
        <w:spacing w:after="0" w:line="240" w:lineRule="auto"/>
        <w:jc w:val="both"/>
      </w:pPr>
      <w:r>
        <w:rPr>
          <w:b/>
        </w:rPr>
        <w:t>10.3.</w:t>
      </w:r>
      <w:r>
        <w:t xml:space="preserve"> Клієнт, на вимогу Банку, сплачує Банку за несвоєчасну оплату Клієнтом послуг Банку за цим Договором </w:t>
      </w:r>
      <w:r>
        <w:noBreakHyphen/>
        <w:t xml:space="preserve"> пеню у розмірі подвійної облікової ставки НБУ, що діяла в період, за який сплачується пеня. Розрахунок пені здійснюється починаючи з наступного календарного дня після дати, коли відповідне грошове зобов’язання мало бути виконаним, і по день виконання простроченого зобов’язання включно.</w:t>
      </w:r>
    </w:p>
    <w:p w:rsidR="00215A39" w:rsidRDefault="00955232">
      <w:pPr>
        <w:tabs>
          <w:tab w:val="left" w:pos="4755"/>
        </w:tabs>
        <w:jc w:val="both"/>
      </w:pPr>
      <w:r>
        <w:rPr>
          <w:b/>
        </w:rPr>
        <w:t>10.4.</w:t>
      </w:r>
      <w:r>
        <w:t xml:space="preserve">  В разі порушення Клієнтом обов’язків, передбачених п. 2.2.7. Договору,, Банк має право стягнути з Клієнта пеню в розмірі 0,1 відсотка суми помилкової платіжної операції  за кожний день від дати завершення помилкової платіжної операції до дня повернення коштів на рахунок платника або Банку, але не більше  10 відсотків від суми платіжної операції.</w:t>
      </w:r>
    </w:p>
    <w:p w:rsidR="00215A39" w:rsidRDefault="00955232">
      <w:pPr>
        <w:tabs>
          <w:tab w:val="left" w:pos="4755"/>
        </w:tabs>
        <w:jc w:val="both"/>
      </w:pPr>
      <w:r>
        <w:rPr>
          <w:b/>
        </w:rPr>
        <w:t>10.5.</w:t>
      </w:r>
      <w:r>
        <w:t xml:space="preserve"> Визначена у п. 10.3. цього Договору пеня підлягає сплаті Клієнтом протягом 5 (п’яти) робочих днів з дати відправлення Банком письмової вимоги на зазначений у такій </w:t>
      </w:r>
      <w:proofErr w:type="spellStart"/>
      <w:r>
        <w:t>вимозі</w:t>
      </w:r>
      <w:proofErr w:type="spellEnd"/>
      <w:r>
        <w:t xml:space="preserve"> рахунок. Сплата пені не звільняє Клієнта від виконання порушеного (невиконаного/простроченого) зобов’язання.</w:t>
      </w:r>
    </w:p>
    <w:p w:rsidR="00215A39" w:rsidRDefault="00955232">
      <w:pPr>
        <w:pStyle w:val="22"/>
        <w:spacing w:after="0" w:line="240" w:lineRule="auto"/>
        <w:jc w:val="both"/>
      </w:pPr>
      <w:r>
        <w:rPr>
          <w:b/>
        </w:rPr>
        <w:t>10.6.</w:t>
      </w:r>
      <w:r>
        <w:t xml:space="preserve"> Банк не несе відповідальності за нестачу отриманих в Банку готівкових коштів, якщо така нестача була виявлена Клієнтом при перерахунку готівки поза межами Банку і без його представника.</w:t>
      </w:r>
    </w:p>
    <w:p w:rsidR="00215A39" w:rsidRDefault="00955232">
      <w:pPr>
        <w:pStyle w:val="22"/>
        <w:spacing w:after="0" w:line="240" w:lineRule="auto"/>
        <w:jc w:val="both"/>
      </w:pPr>
      <w:r>
        <w:rPr>
          <w:b/>
        </w:rPr>
        <w:t>10.7.</w:t>
      </w:r>
      <w:r>
        <w:t xml:space="preserve"> Клієнт самостійно несе повну відповідальність (і відповідно звільняє Банк від будь-якої відповідальності) за:</w:t>
      </w:r>
    </w:p>
    <w:p w:rsidR="00215A39" w:rsidRDefault="00955232">
      <w:pPr>
        <w:pStyle w:val="22"/>
        <w:spacing w:after="0" w:line="240" w:lineRule="auto"/>
        <w:jc w:val="both"/>
      </w:pPr>
      <w:r>
        <w:t>10.7.1. платіжні операції, що були здійснені Клієнтом за Рахунком(</w:t>
      </w:r>
      <w:proofErr w:type="spellStart"/>
      <w:r>
        <w:t>ами</w:t>
      </w:r>
      <w:proofErr w:type="spellEnd"/>
      <w:r>
        <w:t xml:space="preserve">) відповідно до умов цього Договору, а також за зміст і наслідки таких </w:t>
      </w:r>
      <w:r>
        <w:rPr>
          <w:lang w:val="ru-RU"/>
        </w:rPr>
        <w:t>о</w:t>
      </w:r>
      <w:proofErr w:type="spellStart"/>
      <w:r>
        <w:t>перацій</w:t>
      </w:r>
      <w:proofErr w:type="spellEnd"/>
      <w:r>
        <w:t xml:space="preserve">; </w:t>
      </w:r>
    </w:p>
    <w:p w:rsidR="00215A39" w:rsidRDefault="00955232">
      <w:pPr>
        <w:pStyle w:val="22"/>
        <w:spacing w:after="0" w:line="240" w:lineRule="auto"/>
        <w:jc w:val="both"/>
      </w:pPr>
      <w:r>
        <w:t>10.7.2. дії осіб, які зазначені в переліку осіб, які мають право розпоряджатись Рахунком(и) або осіб, які на інших підставах діють від імені Клієнта в процесі розпорядження Рахунком(</w:t>
      </w:r>
      <w:proofErr w:type="spellStart"/>
      <w:r>
        <w:t>ами</w:t>
      </w:r>
      <w:proofErr w:type="spellEnd"/>
      <w:r>
        <w:t>) та при виконанні інших умов цього Договору;</w:t>
      </w:r>
    </w:p>
    <w:p w:rsidR="00215A39" w:rsidRDefault="00955232">
      <w:pPr>
        <w:pStyle w:val="22"/>
        <w:spacing w:after="0" w:line="240" w:lineRule="auto"/>
        <w:jc w:val="both"/>
      </w:pPr>
      <w:r>
        <w:t>10.7.3. повноту та достовірність інформації в платіжних інструкціях та інших документах, що подаються до Банку відповідно до цього Договору;</w:t>
      </w:r>
    </w:p>
    <w:p w:rsidR="00215A39" w:rsidRDefault="00955232">
      <w:pPr>
        <w:pStyle w:val="22"/>
        <w:spacing w:after="0" w:line="240" w:lineRule="auto"/>
        <w:jc w:val="both"/>
      </w:pPr>
      <w:r>
        <w:t>10.7.4. працездатність, своєчасний ремонт та підтримання в належному стані програмного забезпечення/технічного обладнання Клієнта, що використовуються під час надання/отримання послуг за цим Договором.</w:t>
      </w:r>
    </w:p>
    <w:p w:rsidR="00215A39" w:rsidRDefault="00955232">
      <w:pPr>
        <w:pStyle w:val="afb"/>
        <w:widowControl w:val="0"/>
        <w:tabs>
          <w:tab w:val="left" w:pos="10065"/>
        </w:tabs>
        <w:ind w:left="0"/>
        <w:jc w:val="both"/>
      </w:pPr>
      <w:r>
        <w:rPr>
          <w:b/>
        </w:rPr>
        <w:t>10.8.</w:t>
      </w:r>
      <w:r>
        <w:t xml:space="preserve"> Підписанням даного Договору Клієнт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w:t>
      </w:r>
      <w:proofErr w:type="spellStart"/>
      <w:r>
        <w:t>невстановлення</w:t>
      </w:r>
      <w:proofErr w:type="spellEnd"/>
      <w:r>
        <w:t xml:space="preserve"> підзвітності рахунка для власника рахунка.</w:t>
      </w:r>
    </w:p>
    <w:p w:rsidR="00215A39" w:rsidRDefault="00955232">
      <w:pPr>
        <w:pStyle w:val="22"/>
        <w:spacing w:after="0" w:line="240" w:lineRule="auto"/>
        <w:jc w:val="both"/>
      </w:pPr>
      <w:r>
        <w:rPr>
          <w:b/>
        </w:rPr>
        <w:lastRenderedPageBreak/>
        <w:t>10.9.</w:t>
      </w:r>
      <w:r>
        <w:t xml:space="preserve"> Клієнт зобов’язаний відшкодувати Банку будь-які збитки, майнові витрати, неотримані доходи (упущену вигоду) та моральну шкоду, заподіяні неподанням або поданням недостовірної та/або невідповідної (неналежної) інформації чи документів, а також спричинені порушенням умов цього Договору. </w:t>
      </w:r>
    </w:p>
    <w:p w:rsidR="00215A39" w:rsidRDefault="00955232">
      <w:pPr>
        <w:jc w:val="both"/>
        <w:rPr>
          <w:color w:val="000000"/>
        </w:rPr>
      </w:pPr>
      <w:r>
        <w:rPr>
          <w:b/>
          <w:color w:val="000000"/>
        </w:rPr>
        <w:t>10.10.</w:t>
      </w:r>
      <w:r>
        <w:rPr>
          <w:color w:val="000000"/>
        </w:rPr>
        <w:t xml:space="preserve"> Банк не несе відповідальності перед Клієнтом за відшкодування будь-яких витрат та збитків, моральної шкоди або неотриманих доходів, що можуть виникнути внаслідок виконання  Банком обов’язків суб’єкта первинного фінансового моніторингу відповідно до вимог чинного законодавства України та/або умов цього Договору.</w:t>
      </w:r>
    </w:p>
    <w:p w:rsidR="00215A39" w:rsidRDefault="00215A39">
      <w:pPr>
        <w:jc w:val="both"/>
      </w:pPr>
    </w:p>
    <w:p w:rsidR="00215A39" w:rsidRDefault="00955232">
      <w:pPr>
        <w:pStyle w:val="12"/>
        <w:widowControl w:val="0"/>
        <w:spacing w:before="120"/>
        <w:jc w:val="center"/>
        <w:rPr>
          <w:rFonts w:ascii="Times New Roman" w:hAnsi="Times New Roman"/>
          <w:b/>
          <w:bCs/>
          <w:sz w:val="20"/>
          <w:szCs w:val="20"/>
        </w:rPr>
      </w:pPr>
      <w:r>
        <w:rPr>
          <w:rFonts w:ascii="Times New Roman" w:hAnsi="Times New Roman"/>
          <w:b/>
          <w:sz w:val="20"/>
          <w:szCs w:val="20"/>
        </w:rPr>
        <w:t xml:space="preserve">11.  </w:t>
      </w:r>
      <w:r>
        <w:rPr>
          <w:rFonts w:ascii="Times New Roman" w:hAnsi="Times New Roman"/>
          <w:b/>
          <w:bCs/>
          <w:sz w:val="20"/>
          <w:szCs w:val="20"/>
        </w:rPr>
        <w:t xml:space="preserve">УМОВИ ГАРАНТУВАННЯ ТА ВІДШКОДУВАННЯ ФГВФО КОШТІВ НА РАХУНКАХ  ФІЗИЧНИХ ОСІБ </w:t>
      </w:r>
      <w:r>
        <w:rPr>
          <w:rFonts w:ascii="Times New Roman" w:hAnsi="Times New Roman"/>
          <w:b/>
          <w:bCs/>
          <w:sz w:val="20"/>
          <w:szCs w:val="20"/>
        </w:rPr>
        <w:noBreakHyphen/>
        <w:t xml:space="preserve"> ПІДПРИЄМЦІВ</w:t>
      </w:r>
    </w:p>
    <w:p w:rsidR="00215A39" w:rsidRDefault="00955232">
      <w:pPr>
        <w:pStyle w:val="12"/>
        <w:rPr>
          <w:rFonts w:ascii="Times New Roman" w:hAnsi="Times New Roman"/>
          <w:color w:val="000000"/>
          <w:sz w:val="20"/>
          <w:szCs w:val="20"/>
        </w:rPr>
      </w:pPr>
      <w:r>
        <w:rPr>
          <w:rFonts w:ascii="Times New Roman" w:eastAsia="Times New Roman" w:hAnsi="Times New Roman"/>
          <w:b/>
          <w:sz w:val="20"/>
          <w:szCs w:val="22"/>
        </w:rPr>
        <w:t>11.1.</w:t>
      </w:r>
      <w:r>
        <w:rPr>
          <w:rFonts w:ascii="Times New Roman" w:hAnsi="Times New Roman"/>
          <w:color w:val="000000" w:themeColor="text1"/>
          <w:sz w:val="20"/>
          <w:szCs w:val="20"/>
        </w:rPr>
        <w:t xml:space="preserve"> </w:t>
      </w:r>
      <w:r>
        <w:rPr>
          <w:rFonts w:ascii="Times New Roman" w:eastAsia="Times New Roman" w:hAnsi="Times New Roman"/>
          <w:sz w:val="20"/>
          <w:szCs w:val="20"/>
        </w:rPr>
        <w:t xml:space="preserve">Цим Клієнт засвідчує, що він, як вкладник в розумінні </w:t>
      </w:r>
      <w:hyperlink r:id="rId18" w:history="1">
        <w:r>
          <w:rPr>
            <w:rFonts w:ascii="Times New Roman" w:eastAsia="Times New Roman" w:hAnsi="Times New Roman"/>
            <w:sz w:val="20"/>
            <w:szCs w:val="20"/>
          </w:rPr>
          <w:t>Закону України «Про систему гарантування вкладів фізичних осіб</w:t>
        </w:r>
      </w:hyperlink>
      <w:r>
        <w:rPr>
          <w:rFonts w:ascii="Times New Roman" w:eastAsia="Times New Roman" w:hAnsi="Times New Roman"/>
          <w:sz w:val="20"/>
          <w:szCs w:val="20"/>
        </w:rPr>
        <w:t xml:space="preserve">», ознайомлений з Довідкою про систему гарантування вкладів фізичних осіб (далі </w:t>
      </w:r>
      <w:r>
        <w:rPr>
          <w:rFonts w:ascii="Times New Roman" w:eastAsia="Times New Roman" w:hAnsi="Times New Roman"/>
          <w:sz w:val="20"/>
          <w:szCs w:val="20"/>
        </w:rPr>
        <w:noBreakHyphen/>
        <w:t xml:space="preserve"> «Довідка»). Банк надав Клієнту під підпис Довідку до укладення Договору. Сторони домовилися, що після укладення Договору інформування Клієнта про актуальну Довідку здійснюється Банком не рідше ніж один раз на рік наступним чином: Клієнт ознайомлюється з актуальною Довідкою на веб-сайті Банку: </w:t>
      </w:r>
      <w:hyperlink r:id="rId19" w:history="1">
        <w:r>
          <w:rPr>
            <w:rFonts w:ascii="Times New Roman" w:eastAsia="Times New Roman" w:hAnsi="Times New Roman"/>
            <w:sz w:val="20"/>
            <w:szCs w:val="20"/>
          </w:rPr>
          <w:t>www.accordbank.com.ua</w:t>
        </w:r>
      </w:hyperlink>
      <w:r>
        <w:rPr>
          <w:rFonts w:ascii="Times New Roman" w:eastAsia="Times New Roman" w:hAnsi="Times New Roman"/>
          <w:sz w:val="20"/>
          <w:szCs w:val="20"/>
        </w:rPr>
        <w:t xml:space="preserve"> в розділі «Гарантування вкладів фізичних осіб».</w:t>
      </w:r>
      <w:r>
        <w:rPr>
          <w:color w:val="000000" w:themeColor="text1"/>
          <w:lang w:val="ru-RU"/>
        </w:rPr>
        <w:t xml:space="preserve"> </w:t>
      </w:r>
      <w:r>
        <w:rPr>
          <w:sz w:val="20"/>
          <w:szCs w:val="20"/>
          <w:lang w:eastAsia="en-US"/>
        </w:rPr>
        <w:t xml:space="preserve"> </w:t>
      </w:r>
      <w:r>
        <w:rPr>
          <w:lang w:eastAsia="en-US"/>
        </w:rPr>
        <w:t xml:space="preserve"> </w:t>
      </w:r>
    </w:p>
    <w:p w:rsidR="00215A39" w:rsidRDefault="00215A39">
      <w:pPr>
        <w:pStyle w:val="af3"/>
        <w:widowControl w:val="0"/>
        <w:tabs>
          <w:tab w:val="left" w:pos="0"/>
          <w:tab w:val="left" w:pos="709"/>
        </w:tabs>
        <w:spacing w:after="0"/>
        <w:ind w:left="0"/>
        <w:contextualSpacing/>
        <w:jc w:val="both"/>
        <w:rPr>
          <w:b/>
          <w:bCs/>
        </w:rPr>
      </w:pPr>
    </w:p>
    <w:p w:rsidR="00215A39" w:rsidRDefault="00955232">
      <w:pPr>
        <w:jc w:val="center"/>
        <w:rPr>
          <w:b/>
        </w:rPr>
      </w:pPr>
      <w:r>
        <w:rPr>
          <w:b/>
        </w:rPr>
        <w:t>12. ЗАКЛЮЧНІ ПОЛОЖЕННЯ</w:t>
      </w:r>
    </w:p>
    <w:p w:rsidR="00215A39" w:rsidRDefault="00955232">
      <w:pPr>
        <w:pStyle w:val="21"/>
        <w:jc w:val="both"/>
      </w:pPr>
      <w:r>
        <w:rPr>
          <w:b/>
        </w:rPr>
        <w:t>12.1</w:t>
      </w:r>
      <w:r>
        <w:t>. Цей Договір вступає в силу з моменту підписання його Сторонами.</w:t>
      </w:r>
    </w:p>
    <w:p w:rsidR="00215A39" w:rsidRDefault="00955232">
      <w:pPr>
        <w:pStyle w:val="21"/>
        <w:jc w:val="both"/>
        <w:rPr>
          <w:lang w:val="ru-RU"/>
        </w:rPr>
      </w:pPr>
      <w:r>
        <w:rPr>
          <w:b/>
        </w:rPr>
        <w:t>12.2.</w:t>
      </w:r>
      <w:r>
        <w:t xml:space="preserve"> Договір укладено на невизначений строк. Дія Договору припиняється за згодою Сторін або у випадках, передбачених чинним законодавством України та/або цим Договором.</w:t>
      </w:r>
    </w:p>
    <w:p w:rsidR="00215A39" w:rsidRDefault="00955232">
      <w:pPr>
        <w:jc w:val="both"/>
        <w:rPr>
          <w:color w:val="000000"/>
          <w:lang w:val="ru-RU"/>
        </w:rPr>
      </w:pPr>
      <w:r>
        <w:rPr>
          <w:b/>
          <w:color w:val="000000" w:themeColor="text1"/>
          <w:lang w:val="ru-RU"/>
        </w:rPr>
        <w:t>12.3.</w:t>
      </w:r>
      <w:r>
        <w:rPr>
          <w:color w:val="000000" w:themeColor="text1"/>
        </w:rPr>
        <w:t> </w:t>
      </w:r>
      <w:proofErr w:type="spellStart"/>
      <w:r>
        <w:rPr>
          <w:color w:val="000000" w:themeColor="text1"/>
          <w:lang w:val="ru-RU"/>
        </w:rPr>
        <w:t>Догові</w:t>
      </w:r>
      <w:proofErr w:type="gramStart"/>
      <w:r>
        <w:rPr>
          <w:color w:val="000000" w:themeColor="text1"/>
          <w:lang w:val="ru-RU"/>
        </w:rPr>
        <w:t>р</w:t>
      </w:r>
      <w:proofErr w:type="spellEnd"/>
      <w:proofErr w:type="gramEnd"/>
      <w:r>
        <w:rPr>
          <w:color w:val="000000" w:themeColor="text1"/>
          <w:lang w:val="ru-RU"/>
        </w:rPr>
        <w:t xml:space="preserve">, </w:t>
      </w:r>
      <w:proofErr w:type="spellStart"/>
      <w:r>
        <w:rPr>
          <w:color w:val="000000" w:themeColor="text1"/>
          <w:lang w:val="ru-RU"/>
        </w:rPr>
        <w:t>додатки</w:t>
      </w:r>
      <w:proofErr w:type="spellEnd"/>
      <w:r>
        <w:rPr>
          <w:color w:val="000000" w:themeColor="text1"/>
          <w:lang w:val="ru-RU"/>
        </w:rPr>
        <w:t xml:space="preserve"> до </w:t>
      </w:r>
      <w:proofErr w:type="spellStart"/>
      <w:r>
        <w:rPr>
          <w:color w:val="000000" w:themeColor="text1"/>
          <w:lang w:val="ru-RU"/>
        </w:rPr>
        <w:t>нього</w:t>
      </w:r>
      <w:proofErr w:type="spellEnd"/>
      <w:r>
        <w:rPr>
          <w:color w:val="000000" w:themeColor="text1"/>
          <w:lang w:val="ru-RU"/>
        </w:rPr>
        <w:t xml:space="preserve"> </w:t>
      </w:r>
      <w:r>
        <w:rPr>
          <w:color w:val="000000" w:themeColor="text1"/>
        </w:rPr>
        <w:t>та/або додаткові угоди та/або додаткові договори до Договору можуть</w:t>
      </w:r>
      <w:r>
        <w:rPr>
          <w:color w:val="000000" w:themeColor="text1"/>
          <w:lang w:val="ru-RU"/>
        </w:rPr>
        <w:t xml:space="preserve"> </w:t>
      </w:r>
      <w:proofErr w:type="spellStart"/>
      <w:r>
        <w:rPr>
          <w:color w:val="000000" w:themeColor="text1"/>
          <w:lang w:val="ru-RU"/>
        </w:rPr>
        <w:t>укладатися</w:t>
      </w:r>
      <w:proofErr w:type="spellEnd"/>
      <w:r>
        <w:rPr>
          <w:color w:val="000000" w:themeColor="text1"/>
          <w:lang w:val="ru-RU"/>
        </w:rPr>
        <w:t xml:space="preserve"> </w:t>
      </w:r>
      <w:r>
        <w:rPr>
          <w:color w:val="000000" w:themeColor="text1"/>
        </w:rPr>
        <w:t>у письмовій формі</w:t>
      </w:r>
      <w:r>
        <w:rPr>
          <w:color w:val="000000" w:themeColor="text1"/>
          <w:lang w:val="ru-RU"/>
        </w:rPr>
        <w:t xml:space="preserve"> Сторонами в один </w:t>
      </w:r>
      <w:proofErr w:type="spellStart"/>
      <w:r>
        <w:rPr>
          <w:color w:val="000000" w:themeColor="text1"/>
          <w:lang w:val="ru-RU"/>
        </w:rPr>
        <w:t>із</w:t>
      </w:r>
      <w:proofErr w:type="spellEnd"/>
      <w:r>
        <w:rPr>
          <w:color w:val="000000" w:themeColor="text1"/>
          <w:lang w:val="ru-RU"/>
        </w:rPr>
        <w:t xml:space="preserve"> </w:t>
      </w:r>
      <w:proofErr w:type="spellStart"/>
      <w:r>
        <w:rPr>
          <w:color w:val="000000" w:themeColor="text1"/>
          <w:lang w:val="ru-RU"/>
        </w:rPr>
        <w:t>способів</w:t>
      </w:r>
      <w:proofErr w:type="spellEnd"/>
      <w:r>
        <w:rPr>
          <w:color w:val="000000" w:themeColor="text1"/>
          <w:lang w:val="ru-RU"/>
        </w:rPr>
        <w:t xml:space="preserve">, </w:t>
      </w:r>
      <w:proofErr w:type="spellStart"/>
      <w:r>
        <w:rPr>
          <w:color w:val="000000" w:themeColor="text1"/>
          <w:lang w:val="ru-RU"/>
        </w:rPr>
        <w:t>що</w:t>
      </w:r>
      <w:proofErr w:type="spellEnd"/>
      <w:r>
        <w:rPr>
          <w:color w:val="000000" w:themeColor="text1"/>
          <w:lang w:val="ru-RU"/>
        </w:rPr>
        <w:t xml:space="preserve"> </w:t>
      </w:r>
      <w:proofErr w:type="spellStart"/>
      <w:r>
        <w:rPr>
          <w:color w:val="000000" w:themeColor="text1"/>
          <w:lang w:val="ru-RU"/>
        </w:rPr>
        <w:t>обирається</w:t>
      </w:r>
      <w:proofErr w:type="spellEnd"/>
      <w:r>
        <w:rPr>
          <w:color w:val="000000" w:themeColor="text1"/>
          <w:lang w:val="ru-RU"/>
        </w:rPr>
        <w:t xml:space="preserve"> Банком:</w:t>
      </w:r>
    </w:p>
    <w:p w:rsidR="00215A39" w:rsidRDefault="00955232">
      <w:pPr>
        <w:pStyle w:val="afb"/>
        <w:ind w:left="142"/>
        <w:contextualSpacing w:val="0"/>
        <w:jc w:val="both"/>
        <w:rPr>
          <w:color w:val="000000"/>
          <w:szCs w:val="20"/>
        </w:rPr>
      </w:pPr>
      <w:r>
        <w:rPr>
          <w:color w:val="000000" w:themeColor="text1"/>
          <w:szCs w:val="20"/>
        </w:rPr>
        <w:t>- у</w:t>
      </w:r>
      <w:r>
        <w:rPr>
          <w:color w:val="000000" w:themeColor="text1"/>
          <w:szCs w:val="20"/>
          <w:lang w:val="ru-RU"/>
        </w:rPr>
        <w:t xml:space="preserve"> </w:t>
      </w:r>
      <w:proofErr w:type="spellStart"/>
      <w:r>
        <w:rPr>
          <w:color w:val="000000" w:themeColor="text1"/>
          <w:szCs w:val="20"/>
          <w:lang w:val="ru-RU"/>
        </w:rPr>
        <w:t>формі</w:t>
      </w:r>
      <w:proofErr w:type="spellEnd"/>
      <w:r>
        <w:rPr>
          <w:color w:val="000000" w:themeColor="text1"/>
          <w:szCs w:val="20"/>
          <w:lang w:val="ru-RU"/>
        </w:rPr>
        <w:t xml:space="preserve"> </w:t>
      </w:r>
      <w:proofErr w:type="spellStart"/>
      <w:r>
        <w:rPr>
          <w:color w:val="000000" w:themeColor="text1"/>
          <w:szCs w:val="20"/>
          <w:lang w:val="ru-RU"/>
        </w:rPr>
        <w:t>паперового</w:t>
      </w:r>
      <w:proofErr w:type="spellEnd"/>
      <w:r>
        <w:rPr>
          <w:color w:val="000000" w:themeColor="text1"/>
          <w:szCs w:val="20"/>
          <w:lang w:val="ru-RU"/>
        </w:rPr>
        <w:t xml:space="preserve"> документу </w:t>
      </w:r>
      <w:proofErr w:type="spellStart"/>
      <w:r>
        <w:rPr>
          <w:color w:val="000000" w:themeColor="text1"/>
          <w:szCs w:val="20"/>
          <w:lang w:val="ru-RU"/>
        </w:rPr>
        <w:t>із</w:t>
      </w:r>
      <w:proofErr w:type="spellEnd"/>
      <w:r>
        <w:rPr>
          <w:color w:val="000000" w:themeColor="text1"/>
          <w:szCs w:val="20"/>
          <w:lang w:val="ru-RU"/>
        </w:rPr>
        <w:t xml:space="preserve"> </w:t>
      </w:r>
      <w:proofErr w:type="spellStart"/>
      <w:r>
        <w:rPr>
          <w:color w:val="000000" w:themeColor="text1"/>
          <w:szCs w:val="20"/>
          <w:lang w:val="ru-RU"/>
        </w:rPr>
        <w:t>власноручними</w:t>
      </w:r>
      <w:proofErr w:type="spellEnd"/>
      <w:r>
        <w:rPr>
          <w:color w:val="000000" w:themeColor="text1"/>
          <w:szCs w:val="20"/>
          <w:lang w:val="ru-RU"/>
        </w:rPr>
        <w:t xml:space="preserve"> </w:t>
      </w:r>
      <w:proofErr w:type="spellStart"/>
      <w:r>
        <w:rPr>
          <w:color w:val="000000" w:themeColor="text1"/>
          <w:szCs w:val="20"/>
          <w:lang w:val="ru-RU"/>
        </w:rPr>
        <w:t>підписами</w:t>
      </w:r>
      <w:proofErr w:type="spellEnd"/>
      <w:r>
        <w:rPr>
          <w:color w:val="000000" w:themeColor="text1"/>
          <w:szCs w:val="20"/>
          <w:lang w:val="ru-RU"/>
        </w:rPr>
        <w:t xml:space="preserve">  </w:t>
      </w:r>
      <w:proofErr w:type="spellStart"/>
      <w:r>
        <w:rPr>
          <w:color w:val="000000" w:themeColor="text1"/>
          <w:szCs w:val="20"/>
          <w:lang w:val="ru-RU"/>
        </w:rPr>
        <w:t>уповноважених</w:t>
      </w:r>
      <w:proofErr w:type="spellEnd"/>
      <w:r>
        <w:rPr>
          <w:color w:val="000000" w:themeColor="text1"/>
          <w:szCs w:val="20"/>
          <w:lang w:val="ru-RU"/>
        </w:rPr>
        <w:t xml:space="preserve"> </w:t>
      </w:r>
      <w:proofErr w:type="spellStart"/>
      <w:r>
        <w:rPr>
          <w:color w:val="000000" w:themeColor="text1"/>
          <w:szCs w:val="20"/>
          <w:lang w:val="ru-RU"/>
        </w:rPr>
        <w:t>представників</w:t>
      </w:r>
      <w:proofErr w:type="spellEnd"/>
      <w:r>
        <w:rPr>
          <w:color w:val="000000" w:themeColor="text1"/>
          <w:szCs w:val="20"/>
          <w:lang w:val="ru-RU"/>
        </w:rPr>
        <w:t xml:space="preserve"> </w:t>
      </w:r>
      <w:proofErr w:type="spellStart"/>
      <w:r>
        <w:rPr>
          <w:color w:val="000000" w:themeColor="text1"/>
          <w:szCs w:val="20"/>
          <w:lang w:val="ru-RU"/>
        </w:rPr>
        <w:t>обох</w:t>
      </w:r>
      <w:proofErr w:type="spellEnd"/>
      <w:r>
        <w:rPr>
          <w:color w:val="000000" w:themeColor="text1"/>
          <w:szCs w:val="20"/>
          <w:lang w:val="ru-RU"/>
        </w:rPr>
        <w:t xml:space="preserve"> </w:t>
      </w:r>
      <w:proofErr w:type="spellStart"/>
      <w:r>
        <w:rPr>
          <w:color w:val="000000" w:themeColor="text1"/>
          <w:szCs w:val="20"/>
          <w:lang w:val="ru-RU"/>
        </w:rPr>
        <w:t>Сторін</w:t>
      </w:r>
      <w:proofErr w:type="spellEnd"/>
      <w:r>
        <w:rPr>
          <w:color w:val="000000" w:themeColor="text1"/>
          <w:szCs w:val="20"/>
          <w:lang w:val="ru-RU"/>
        </w:rPr>
        <w:t xml:space="preserve">, </w:t>
      </w:r>
      <w:proofErr w:type="spellStart"/>
      <w:r>
        <w:rPr>
          <w:color w:val="000000" w:themeColor="text1"/>
          <w:szCs w:val="20"/>
          <w:lang w:val="ru-RU"/>
        </w:rPr>
        <w:t>скріпленого</w:t>
      </w:r>
      <w:proofErr w:type="spellEnd"/>
      <w:r>
        <w:rPr>
          <w:color w:val="000000" w:themeColor="text1"/>
          <w:szCs w:val="20"/>
          <w:lang w:val="ru-RU"/>
        </w:rPr>
        <w:t xml:space="preserve"> печатками Банку і </w:t>
      </w:r>
      <w:proofErr w:type="spellStart"/>
      <w:r>
        <w:rPr>
          <w:color w:val="000000" w:themeColor="text1"/>
          <w:szCs w:val="20"/>
          <w:lang w:val="ru-RU"/>
        </w:rPr>
        <w:t>Клієнта</w:t>
      </w:r>
      <w:proofErr w:type="spellEnd"/>
      <w:r>
        <w:rPr>
          <w:color w:val="000000" w:themeColor="text1"/>
          <w:szCs w:val="20"/>
          <w:lang w:val="ru-RU"/>
        </w:rPr>
        <w:t xml:space="preserve"> (</w:t>
      </w:r>
      <w:r>
        <w:rPr>
          <w:color w:val="000000" w:themeColor="text1"/>
          <w:szCs w:val="20"/>
        </w:rPr>
        <w:t>якщо в своїй діяльності Клієнт використовує печатку)</w:t>
      </w:r>
      <w:r>
        <w:rPr>
          <w:color w:val="000000" w:themeColor="text1"/>
          <w:szCs w:val="20"/>
          <w:lang w:val="ru-RU"/>
        </w:rPr>
        <w:t xml:space="preserve">, у </w:t>
      </w:r>
      <w:proofErr w:type="spellStart"/>
      <w:r>
        <w:rPr>
          <w:color w:val="000000" w:themeColor="text1"/>
          <w:szCs w:val="20"/>
          <w:lang w:val="ru-RU"/>
        </w:rPr>
        <w:t>вигляді</w:t>
      </w:r>
      <w:proofErr w:type="spellEnd"/>
      <w:r>
        <w:rPr>
          <w:color w:val="000000" w:themeColor="text1"/>
          <w:szCs w:val="20"/>
          <w:lang w:val="ru-RU"/>
        </w:rPr>
        <w:t xml:space="preserve"> </w:t>
      </w:r>
      <w:proofErr w:type="spellStart"/>
      <w:r>
        <w:rPr>
          <w:color w:val="000000" w:themeColor="text1"/>
          <w:szCs w:val="20"/>
          <w:lang w:val="ru-RU"/>
        </w:rPr>
        <w:t>єдиного</w:t>
      </w:r>
      <w:proofErr w:type="spellEnd"/>
      <w:r>
        <w:rPr>
          <w:color w:val="000000" w:themeColor="text1"/>
          <w:szCs w:val="20"/>
          <w:lang w:val="ru-RU"/>
        </w:rPr>
        <w:t xml:space="preserve"> документа. У такому </w:t>
      </w:r>
      <w:proofErr w:type="spellStart"/>
      <w:r>
        <w:rPr>
          <w:color w:val="000000" w:themeColor="text1"/>
          <w:szCs w:val="20"/>
          <w:lang w:val="ru-RU"/>
        </w:rPr>
        <w:t>випадку</w:t>
      </w:r>
      <w:proofErr w:type="spellEnd"/>
      <w:r>
        <w:rPr>
          <w:color w:val="000000" w:themeColor="text1"/>
          <w:szCs w:val="20"/>
          <w:lang w:val="ru-RU"/>
        </w:rPr>
        <w:t xml:space="preserve"> датою </w:t>
      </w:r>
      <w:proofErr w:type="spellStart"/>
      <w:r>
        <w:rPr>
          <w:color w:val="000000" w:themeColor="text1"/>
          <w:szCs w:val="20"/>
          <w:lang w:val="ru-RU"/>
        </w:rPr>
        <w:t>укладення</w:t>
      </w:r>
      <w:proofErr w:type="spellEnd"/>
      <w:r>
        <w:rPr>
          <w:color w:val="000000" w:themeColor="text1"/>
          <w:szCs w:val="20"/>
          <w:lang w:val="ru-RU"/>
        </w:rPr>
        <w:t xml:space="preserve"> Договору, </w:t>
      </w:r>
      <w:proofErr w:type="spellStart"/>
      <w:r>
        <w:rPr>
          <w:color w:val="000000" w:themeColor="text1"/>
          <w:szCs w:val="20"/>
          <w:lang w:val="ru-RU"/>
        </w:rPr>
        <w:t>додатків</w:t>
      </w:r>
      <w:proofErr w:type="spellEnd"/>
      <w:r>
        <w:rPr>
          <w:color w:val="000000" w:themeColor="text1"/>
          <w:szCs w:val="20"/>
          <w:lang w:val="ru-RU"/>
        </w:rPr>
        <w:t xml:space="preserve"> до </w:t>
      </w:r>
      <w:proofErr w:type="spellStart"/>
      <w:r>
        <w:rPr>
          <w:color w:val="000000" w:themeColor="text1"/>
          <w:szCs w:val="20"/>
          <w:lang w:val="ru-RU"/>
        </w:rPr>
        <w:t>нього</w:t>
      </w:r>
      <w:proofErr w:type="spellEnd"/>
      <w:r>
        <w:rPr>
          <w:color w:val="000000" w:themeColor="text1"/>
          <w:szCs w:val="20"/>
          <w:lang w:val="ru-RU"/>
        </w:rPr>
        <w:t xml:space="preserve"> </w:t>
      </w:r>
      <w:r>
        <w:rPr>
          <w:color w:val="000000" w:themeColor="text1"/>
          <w:szCs w:val="20"/>
        </w:rPr>
        <w:t xml:space="preserve">та/або додаткових угод та/або додаткових договорів </w:t>
      </w:r>
      <w:r>
        <w:rPr>
          <w:color w:val="000000" w:themeColor="text1"/>
          <w:szCs w:val="20"/>
          <w:lang w:val="ru-RU"/>
        </w:rPr>
        <w:t xml:space="preserve">до Договору є дата </w:t>
      </w:r>
      <w:proofErr w:type="spellStart"/>
      <w:r>
        <w:rPr>
          <w:color w:val="000000" w:themeColor="text1"/>
          <w:szCs w:val="20"/>
          <w:lang w:val="ru-RU"/>
        </w:rPr>
        <w:t>йог</w:t>
      </w:r>
      <w:proofErr w:type="gramStart"/>
      <w:r>
        <w:rPr>
          <w:color w:val="000000" w:themeColor="text1"/>
          <w:szCs w:val="20"/>
          <w:lang w:val="ru-RU"/>
        </w:rPr>
        <w:t>о</w:t>
      </w:r>
      <w:proofErr w:type="spellEnd"/>
      <w:r>
        <w:rPr>
          <w:color w:val="000000" w:themeColor="text1"/>
          <w:szCs w:val="20"/>
          <w:lang w:val="ru-RU"/>
        </w:rPr>
        <w:t>(</w:t>
      </w:r>
      <w:proofErr w:type="spellStart"/>
      <w:proofErr w:type="gramEnd"/>
      <w:r>
        <w:rPr>
          <w:color w:val="000000" w:themeColor="text1"/>
          <w:szCs w:val="20"/>
          <w:lang w:val="ru-RU"/>
        </w:rPr>
        <w:t>їх</w:t>
      </w:r>
      <w:proofErr w:type="spellEnd"/>
      <w:r>
        <w:rPr>
          <w:color w:val="000000" w:themeColor="text1"/>
          <w:szCs w:val="20"/>
          <w:lang w:val="ru-RU"/>
        </w:rPr>
        <w:t xml:space="preserve">) </w:t>
      </w:r>
      <w:proofErr w:type="spellStart"/>
      <w:r>
        <w:rPr>
          <w:color w:val="000000" w:themeColor="text1"/>
          <w:szCs w:val="20"/>
          <w:lang w:val="ru-RU"/>
        </w:rPr>
        <w:t>підписання</w:t>
      </w:r>
      <w:proofErr w:type="spellEnd"/>
      <w:r>
        <w:rPr>
          <w:color w:val="000000" w:themeColor="text1"/>
          <w:szCs w:val="20"/>
          <w:lang w:val="ru-RU"/>
        </w:rPr>
        <w:t xml:space="preserve"> </w:t>
      </w:r>
      <w:proofErr w:type="spellStart"/>
      <w:r>
        <w:rPr>
          <w:color w:val="000000" w:themeColor="text1"/>
          <w:szCs w:val="20"/>
          <w:lang w:val="ru-RU"/>
        </w:rPr>
        <w:t>уповноваженими</w:t>
      </w:r>
      <w:proofErr w:type="spellEnd"/>
      <w:r>
        <w:rPr>
          <w:color w:val="000000" w:themeColor="text1"/>
          <w:szCs w:val="20"/>
          <w:lang w:val="ru-RU"/>
        </w:rPr>
        <w:t xml:space="preserve"> </w:t>
      </w:r>
      <w:proofErr w:type="spellStart"/>
      <w:r>
        <w:rPr>
          <w:color w:val="000000" w:themeColor="text1"/>
          <w:szCs w:val="20"/>
          <w:lang w:val="ru-RU"/>
        </w:rPr>
        <w:t>представниками</w:t>
      </w:r>
      <w:proofErr w:type="spellEnd"/>
      <w:r>
        <w:rPr>
          <w:color w:val="000000" w:themeColor="text1"/>
          <w:szCs w:val="20"/>
          <w:lang w:val="ru-RU"/>
        </w:rPr>
        <w:t xml:space="preserve"> </w:t>
      </w:r>
      <w:proofErr w:type="spellStart"/>
      <w:r>
        <w:rPr>
          <w:color w:val="000000" w:themeColor="text1"/>
          <w:szCs w:val="20"/>
          <w:lang w:val="ru-RU"/>
        </w:rPr>
        <w:t>обох</w:t>
      </w:r>
      <w:proofErr w:type="spellEnd"/>
      <w:r>
        <w:rPr>
          <w:color w:val="000000" w:themeColor="text1"/>
          <w:szCs w:val="20"/>
          <w:lang w:val="ru-RU"/>
        </w:rPr>
        <w:t xml:space="preserve"> </w:t>
      </w:r>
      <w:proofErr w:type="spellStart"/>
      <w:r>
        <w:rPr>
          <w:color w:val="000000" w:themeColor="text1"/>
          <w:szCs w:val="20"/>
          <w:lang w:val="ru-RU"/>
        </w:rPr>
        <w:t>Сторін</w:t>
      </w:r>
      <w:proofErr w:type="spellEnd"/>
      <w:r>
        <w:rPr>
          <w:color w:val="000000" w:themeColor="text1"/>
          <w:szCs w:val="20"/>
          <w:lang w:val="ru-RU"/>
        </w:rPr>
        <w:t xml:space="preserve">, </w:t>
      </w:r>
      <w:proofErr w:type="spellStart"/>
      <w:r>
        <w:rPr>
          <w:color w:val="000000" w:themeColor="text1"/>
          <w:szCs w:val="20"/>
          <w:lang w:val="ru-RU"/>
        </w:rPr>
        <w:t>скріплення</w:t>
      </w:r>
      <w:proofErr w:type="spellEnd"/>
      <w:r>
        <w:rPr>
          <w:color w:val="000000" w:themeColor="text1"/>
          <w:szCs w:val="20"/>
          <w:lang w:val="ru-RU"/>
        </w:rPr>
        <w:t xml:space="preserve"> печатками Банку і </w:t>
      </w:r>
      <w:proofErr w:type="spellStart"/>
      <w:r>
        <w:rPr>
          <w:color w:val="000000" w:themeColor="text1"/>
          <w:szCs w:val="20"/>
          <w:lang w:val="ru-RU"/>
        </w:rPr>
        <w:t>Клієнта</w:t>
      </w:r>
      <w:proofErr w:type="spellEnd"/>
      <w:r>
        <w:rPr>
          <w:color w:val="000000" w:themeColor="text1"/>
          <w:szCs w:val="20"/>
          <w:lang w:val="ru-RU"/>
        </w:rPr>
        <w:t xml:space="preserve"> (</w:t>
      </w:r>
      <w:r>
        <w:rPr>
          <w:color w:val="000000" w:themeColor="text1"/>
          <w:szCs w:val="20"/>
        </w:rPr>
        <w:t>якщо в своїй діяльності Клієнт використовує печатку);</w:t>
      </w:r>
    </w:p>
    <w:p w:rsidR="00215A39" w:rsidRDefault="00215A39">
      <w:pPr>
        <w:pStyle w:val="afb"/>
        <w:ind w:left="142"/>
        <w:contextualSpacing w:val="0"/>
        <w:jc w:val="both"/>
        <w:rPr>
          <w:color w:val="000000"/>
          <w:szCs w:val="20"/>
        </w:rPr>
      </w:pPr>
    </w:p>
    <w:p w:rsidR="00215A39" w:rsidRDefault="00955232">
      <w:pPr>
        <w:pStyle w:val="afb"/>
        <w:ind w:left="142"/>
        <w:contextualSpacing w:val="0"/>
        <w:jc w:val="both"/>
        <w:rPr>
          <w:color w:val="000000"/>
          <w:szCs w:val="20"/>
        </w:rPr>
      </w:pPr>
      <w:r>
        <w:rPr>
          <w:color w:val="000000" w:themeColor="text1"/>
          <w:szCs w:val="20"/>
        </w:rPr>
        <w:t>- як електронний документ з КЕП уповноважених представників обох Сторін та кваліфікованими електронними печатками Банку і Клієнта  (якщо в своїй діяльності Клієнт використовує печатку).  Договір набуває чинності у момент накладення всіх КЕП уповноважених осіб Сторін,</w:t>
      </w:r>
      <w:r>
        <w:rPr>
          <w:szCs w:val="20"/>
        </w:rPr>
        <w:t xml:space="preserve"> кваліфікованих електронних печаток Банку </w:t>
      </w:r>
      <w:r>
        <w:rPr>
          <w:color w:val="000000" w:themeColor="text1"/>
          <w:szCs w:val="20"/>
        </w:rPr>
        <w:t>і Клієнта (якщо в своїй діяльності Клієнт використовує печатку)</w:t>
      </w:r>
      <w:r>
        <w:rPr>
          <w:szCs w:val="20"/>
        </w:rPr>
        <w:t>;</w:t>
      </w:r>
      <w:r>
        <w:rPr>
          <w:color w:val="000000"/>
          <w:szCs w:val="20"/>
        </w:rPr>
        <w:t xml:space="preserve"> </w:t>
      </w:r>
    </w:p>
    <w:p w:rsidR="00215A39" w:rsidRDefault="00955232">
      <w:pPr>
        <w:pStyle w:val="afb"/>
        <w:ind w:left="142"/>
        <w:contextualSpacing w:val="0"/>
        <w:jc w:val="both"/>
        <w:rPr>
          <w:color w:val="000000"/>
          <w:szCs w:val="20"/>
        </w:rPr>
      </w:pPr>
      <w:r>
        <w:rPr>
          <w:color w:val="000000" w:themeColor="text1"/>
          <w:szCs w:val="20"/>
        </w:rPr>
        <w:t>- як електронний документ з УЕП з кваліфікованим сертифікатом Клієнта та електронною печаткою з кваліфікованим сертифікатом Клієнта (якщо в своїй діяльності Клієнт використовує печатку)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кваліфікованим сертифікатом Клієнта (якщо в своїй діяльності Клієнт використовує печатку) та кваліфікованої електронної печатки Банку;</w:t>
      </w:r>
    </w:p>
    <w:p w:rsidR="00215A39" w:rsidRDefault="00955232">
      <w:pPr>
        <w:jc w:val="both"/>
        <w:rPr>
          <w:szCs w:val="20"/>
          <w:lang w:val="ru-RU"/>
        </w:rPr>
      </w:pPr>
      <w:r>
        <w:rPr>
          <w:szCs w:val="20"/>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Pr>
          <w:szCs w:val="20"/>
        </w:rPr>
        <w:t>підписувачем</w:t>
      </w:r>
      <w:proofErr w:type="spellEnd"/>
      <w:r>
        <w:rPr>
          <w:szCs w:val="20"/>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215A39" w:rsidRDefault="00215A39">
      <w:pPr>
        <w:pStyle w:val="afb"/>
        <w:ind w:left="142"/>
        <w:contextualSpacing w:val="0"/>
        <w:jc w:val="both"/>
        <w:rPr>
          <w:color w:val="000000"/>
          <w:szCs w:val="20"/>
          <w:lang w:val="ru-RU"/>
        </w:rPr>
      </w:pPr>
    </w:p>
    <w:p w:rsidR="00215A39" w:rsidRDefault="00955232">
      <w:pPr>
        <w:jc w:val="both"/>
        <w:rPr>
          <w:color w:val="000000"/>
          <w:szCs w:val="20"/>
        </w:rPr>
      </w:pPr>
      <w:r>
        <w:rPr>
          <w:b/>
          <w:color w:val="000000" w:themeColor="text1"/>
          <w:szCs w:val="20"/>
        </w:rPr>
        <w:t>12.4.</w:t>
      </w:r>
      <w:r>
        <w:rPr>
          <w:color w:val="000000" w:themeColor="text1"/>
          <w:szCs w:val="20"/>
        </w:rPr>
        <w:t xml:space="preserve">  </w:t>
      </w:r>
    </w:p>
    <w:p w:rsidR="00215A39" w:rsidRDefault="00955232">
      <w:pPr>
        <w:pStyle w:val="21"/>
        <w:jc w:val="both"/>
      </w:pPr>
      <w:r>
        <w:t xml:space="preserve"> Цим Клієнт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 Клієнт засвідчує, що зазначена інформація є доступною в місцях обслуговування клієнтів Банку та/або на офіційному сайті Банку, а також є повною та достатньою для правильного розуміння суті фінансових послуг, що надаються Банком. Умови цього Договору зрозумілі Клієнту, відповідають інтересам Клієнта, є розумними та справедливими.</w:t>
      </w:r>
    </w:p>
    <w:p w:rsidR="00215A39" w:rsidRDefault="00955232">
      <w:pPr>
        <w:pStyle w:val="21"/>
        <w:jc w:val="both"/>
      </w:pPr>
      <w:r>
        <w:rPr>
          <w:b/>
        </w:rPr>
        <w:t>12.5.</w:t>
      </w:r>
      <w:r>
        <w:t xml:space="preserve"> Підписанням даного Договору, Клієнт підтверджує, що зміст даного Договору, в т. ч. значення термінів, скорочень/абревіатур, що вживаються в ньому, зокрема, але не виключно «статус податкового </w:t>
      </w:r>
      <w:proofErr w:type="spellStart"/>
      <w:r>
        <w:t>резидентства</w:t>
      </w:r>
      <w:proofErr w:type="spellEnd"/>
      <w:r>
        <w:t xml:space="preserve"> для цілей Загального стандарту звітності CRS та/або статусу для цілей </w:t>
      </w:r>
      <w:hyperlink r:id="rId20" w:history="1">
        <w:r>
          <w:t>Угоди FATCA</w:t>
        </w:r>
      </w:hyperlink>
      <w:r>
        <w:t xml:space="preserve">», </w:t>
      </w:r>
      <w:r>
        <w:rPr>
          <w:bCs/>
          <w:szCs w:val="20"/>
        </w:rPr>
        <w:t>«Багатостороння угода CRS», «контролююча особа»,</w:t>
      </w:r>
      <w:r>
        <w:t xml:space="preserve"> є зрозумілими.   Клієнт також підтверджує, що він ознайомлений із змістом </w:t>
      </w:r>
      <w:hyperlink r:id="rId21" w:history="1">
        <w:r>
          <w:rPr>
            <w:bCs/>
            <w:szCs w:val="20"/>
          </w:rPr>
          <w:t>Угоди FATCA</w:t>
        </w:r>
      </w:hyperlink>
      <w:r>
        <w:rPr>
          <w:bCs/>
          <w:szCs w:val="20"/>
        </w:rPr>
        <w:t xml:space="preserve">, Багатосторонньої угоди CRS та </w:t>
      </w:r>
      <w:r>
        <w:t>Загального стандарту звітності CRS, які є обов’язковими для виконання.</w:t>
      </w:r>
    </w:p>
    <w:p w:rsidR="00215A39" w:rsidRDefault="00955232">
      <w:pPr>
        <w:pStyle w:val="Default"/>
        <w:jc w:val="both"/>
        <w:rPr>
          <w:sz w:val="20"/>
          <w:szCs w:val="20"/>
        </w:rPr>
      </w:pPr>
      <w:r>
        <w:rPr>
          <w:b/>
          <w:sz w:val="20"/>
          <w:szCs w:val="20"/>
        </w:rPr>
        <w:t>12.6.</w:t>
      </w:r>
      <w:r>
        <w:rPr>
          <w:sz w:val="20"/>
          <w:szCs w:val="20"/>
        </w:rPr>
        <w:t xml:space="preserve"> Крім випадків передбачених цим Договором, повідомлення (листи, вимоги тощо) та інша кореспонденція між Сторонами за цим Договором здійснюються у письмовій формі шляхом направлення рекомендованих поштових відправлень та/або поштових відправлень з оголошеною цінністю та/або вручення відповідних документів під особистий підпис іншої Сторони.</w:t>
      </w:r>
    </w:p>
    <w:p w:rsidR="00215A39" w:rsidRDefault="00955232">
      <w:pPr>
        <w:ind w:firstLine="708"/>
        <w:jc w:val="both"/>
        <w:rPr>
          <w:rFonts w:eastAsia="Calibri"/>
          <w:color w:val="000000"/>
          <w:lang w:eastAsia="en-US"/>
        </w:rPr>
      </w:pPr>
      <w:r>
        <w:rPr>
          <w:rFonts w:eastAsia="Calibri"/>
          <w:color w:val="000000"/>
          <w:lang w:eastAsia="en-US"/>
        </w:rPr>
        <w:t>Будь-який документ, що направляється Банком згідно з цим Договором, має бути надісланий на вказану в Договорі адресу</w:t>
      </w:r>
      <w:r>
        <w:t xml:space="preserve"> Клієнта</w:t>
      </w:r>
      <w:r>
        <w:rPr>
          <w:rFonts w:eastAsia="Calibri"/>
          <w:color w:val="000000"/>
          <w:lang w:eastAsia="en-US"/>
        </w:rPr>
        <w:t xml:space="preserve"> (або іншу адресу Клієнта, що була письмово повідомлена Банку) або вручений особисто у установі/ відділенні Банку і вважається отриманим </w:t>
      </w:r>
      <w:r>
        <w:t>Клієнтом</w:t>
      </w:r>
      <w:r>
        <w:rPr>
          <w:rFonts w:eastAsia="Calibri"/>
          <w:color w:val="000000"/>
          <w:lang w:eastAsia="en-US"/>
        </w:rPr>
        <w:t xml:space="preserve"> на 5 (п’ятий) календарний день після дати його відправлення або в день його вручення </w:t>
      </w:r>
      <w:r>
        <w:t>Клієнту</w:t>
      </w:r>
      <w:r>
        <w:rPr>
          <w:rFonts w:eastAsia="Calibri"/>
          <w:color w:val="000000"/>
          <w:lang w:eastAsia="en-US"/>
        </w:rPr>
        <w:t xml:space="preserve"> (якщо такий документ вручений раніше ніж на 5 (п’ятий) календарний день з дати його надіслання Банком). Сторони досягли згоди, що датою відправлення вважається дата, </w:t>
      </w:r>
      <w:r>
        <w:rPr>
          <w:rFonts w:eastAsia="Calibri"/>
          <w:color w:val="000000"/>
          <w:lang w:eastAsia="en-US"/>
        </w:rPr>
        <w:lastRenderedPageBreak/>
        <w:t xml:space="preserve">зазначена в рекомендованому поштовому відправленні або поштовому відправленні з оголошеною цінністю або накладній чи іншому документі, з яким Клієнту надіслано будь-який документ що направляється Банком згідно з цим Договором або дата, зазначена на документі, отриманому Клієнтом особисто в установі/відділенні Банку. </w:t>
      </w:r>
    </w:p>
    <w:p w:rsidR="00215A39" w:rsidRDefault="00955232">
      <w:pPr>
        <w:ind w:firstLine="708"/>
        <w:jc w:val="both"/>
        <w:rPr>
          <w:rFonts w:eastAsia="Calibri"/>
          <w:color w:val="000000"/>
          <w:lang w:eastAsia="en-US"/>
        </w:rPr>
      </w:pPr>
      <w:r>
        <w:rPr>
          <w:rFonts w:eastAsia="Calibri"/>
          <w:color w:val="000000"/>
          <w:lang w:eastAsia="en-US"/>
        </w:rPr>
        <w:t xml:space="preserve">Сторони за взаємною згодою встановили, що у випадку, якщо оператором поштового зв’язку або кур’єром/службою кур’єрської доставки було </w:t>
      </w:r>
      <w:proofErr w:type="spellStart"/>
      <w:r>
        <w:rPr>
          <w:rFonts w:eastAsia="Calibri"/>
          <w:color w:val="000000"/>
          <w:lang w:eastAsia="en-US"/>
        </w:rPr>
        <w:t>вручено</w:t>
      </w:r>
      <w:proofErr w:type="spellEnd"/>
      <w:r>
        <w:rPr>
          <w:rFonts w:eastAsia="Calibri"/>
          <w:color w:val="000000"/>
          <w:lang w:eastAsia="en-US"/>
        </w:rPr>
        <w:t xml:space="preserve"> </w:t>
      </w:r>
      <w:r>
        <w:t>Клієнту</w:t>
      </w:r>
      <w:r>
        <w:rPr>
          <w:rFonts w:eastAsia="Calibri"/>
          <w:color w:val="000000"/>
          <w:lang w:eastAsia="en-US"/>
        </w:rPr>
        <w:t xml:space="preserve"> рекомендоване поштове відправлення або поштове відправлення з оголошеною цінністю або накладна чи інший документ, який повертається Банку з відміткою про відмову адресата від одержання такого відправлення та/або з відміткою про закінчення терміну/строку зберігання  та/або з відміткою про неправильне зазначення та/або відсутністю адреси та/або адресата та/або з інших причин, то Сторони домовились, що днем отримання </w:t>
      </w:r>
      <w:r>
        <w:t>Клієнтом</w:t>
      </w:r>
      <w:r>
        <w:rPr>
          <w:rFonts w:eastAsia="Calibri"/>
          <w:color w:val="000000"/>
          <w:lang w:eastAsia="en-US"/>
        </w:rPr>
        <w:t xml:space="preserve"> будь-якого документу Банку вважається дата оформлення оператором поштового зв’язку або кур’єром/службою кур’єрської доставки рекомендованого поштового відправлення або поштового відправлення з оголошеною цінністю або накладної чи іншого документа, виданого Банку оператором поштового зв’язку чи кур’єром/службою кур’єрської доставки із зазначенням дати та причини його не вручення. </w:t>
      </w:r>
    </w:p>
    <w:p w:rsidR="00215A39" w:rsidRDefault="00955232">
      <w:pPr>
        <w:pStyle w:val="Default"/>
        <w:jc w:val="both"/>
        <w:rPr>
          <w:sz w:val="20"/>
          <w:szCs w:val="20"/>
          <w:lang w:val="ru-RU"/>
        </w:rPr>
      </w:pPr>
      <w:r>
        <w:rPr>
          <w:b/>
          <w:sz w:val="20"/>
          <w:szCs w:val="20"/>
        </w:rPr>
        <w:t>12.</w:t>
      </w:r>
      <w:r>
        <w:rPr>
          <w:b/>
          <w:sz w:val="20"/>
          <w:szCs w:val="20"/>
          <w:lang w:val="ru-RU"/>
        </w:rPr>
        <w:t>7</w:t>
      </w:r>
      <w:r>
        <w:rPr>
          <w:b/>
          <w:sz w:val="20"/>
          <w:szCs w:val="20"/>
        </w:rPr>
        <w:t>.</w:t>
      </w:r>
      <w:r>
        <w:rPr>
          <w:sz w:val="20"/>
          <w:szCs w:val="20"/>
        </w:rPr>
        <w:t xml:space="preserve"> Всі спори між Сторонами, які виникають у зв’язку з цим Договором, вирішуються шляхом переговорів, а за недосягнення домовленості </w:t>
      </w:r>
      <w:r>
        <w:rPr>
          <w:sz w:val="20"/>
          <w:szCs w:val="20"/>
        </w:rPr>
        <w:noBreakHyphen/>
        <w:t xml:space="preserve"> у судовому порядку відповідно до чинного  законодавства України. </w:t>
      </w:r>
    </w:p>
    <w:p w:rsidR="00215A39" w:rsidRDefault="00955232">
      <w:pPr>
        <w:pStyle w:val="Default"/>
        <w:jc w:val="both"/>
        <w:rPr>
          <w:sz w:val="20"/>
          <w:szCs w:val="20"/>
          <w:lang w:val="ru-RU"/>
        </w:rPr>
      </w:pPr>
      <w:r>
        <w:rPr>
          <w:b/>
          <w:sz w:val="20"/>
          <w:szCs w:val="20"/>
          <w:lang w:val="ru-RU"/>
        </w:rPr>
        <w:t>12.8.</w:t>
      </w:r>
      <w:r>
        <w:rPr>
          <w:sz w:val="20"/>
          <w:szCs w:val="20"/>
          <w:lang w:val="ru-RU"/>
        </w:rPr>
        <w:t xml:space="preserve"> </w:t>
      </w:r>
      <w:r>
        <w:rPr>
          <w:sz w:val="20"/>
          <w:szCs w:val="20"/>
        </w:rPr>
        <w:t>На цей Рахунок/Рахунки на дату укладення Договору поширюються гарантії Фонду гарантування вкладів фізичних осіб згідно умов, що викладені у Довідці про систему гарантування вкладів фізичних осіб.</w:t>
      </w:r>
    </w:p>
    <w:p w:rsidR="00215A39" w:rsidRDefault="00955232">
      <w:pPr>
        <w:pStyle w:val="21"/>
        <w:jc w:val="both"/>
        <w:rPr>
          <w:lang w:val="ru-RU"/>
        </w:rPr>
      </w:pPr>
      <w:r>
        <w:rPr>
          <w:b/>
        </w:rPr>
        <w:t>12.</w:t>
      </w:r>
      <w:r>
        <w:rPr>
          <w:b/>
          <w:lang w:val="ru-RU"/>
        </w:rPr>
        <w:t>9</w:t>
      </w:r>
      <w:r>
        <w:rPr>
          <w:b/>
        </w:rPr>
        <w:t>.</w:t>
      </w:r>
      <w:r>
        <w:t xml:space="preserve"> Цей Договір укладено в двох примірниках українською мовою, по одному для кожної Сторони. Всі примірники мають однакову юридичну силу.</w:t>
      </w:r>
    </w:p>
    <w:p w:rsidR="00215A39" w:rsidRDefault="00215A39">
      <w:pPr>
        <w:pStyle w:val="21"/>
        <w:jc w:val="both"/>
      </w:pPr>
    </w:p>
    <w:p w:rsidR="00215A39" w:rsidRDefault="00955232">
      <w:pPr>
        <w:jc w:val="center"/>
        <w:rPr>
          <w:b/>
        </w:rPr>
      </w:pPr>
      <w:r>
        <w:rPr>
          <w:b/>
        </w:rPr>
        <w:t>13. АДРЕСИ ТА РЕКВІЗИТИ СТОРІН:</w:t>
      </w:r>
    </w:p>
    <w:tbl>
      <w:tblPr>
        <w:tblW w:w="0" w:type="auto"/>
        <w:tblInd w:w="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03"/>
        <w:gridCol w:w="5103"/>
      </w:tblGrid>
      <w:tr w:rsidR="00215A39">
        <w:trPr>
          <w:trHeight w:hRule="exact" w:val="284"/>
        </w:trPr>
        <w:tc>
          <w:tcPr>
            <w:tcW w:w="5103" w:type="dxa"/>
            <w:shd w:val="clear" w:color="auto" w:fill="E6E6E6"/>
            <w:vAlign w:val="center"/>
          </w:tcPr>
          <w:p w:rsidR="00215A39" w:rsidRDefault="00955232">
            <w:pPr>
              <w:jc w:val="center"/>
              <w:rPr>
                <w:b/>
              </w:rPr>
            </w:pPr>
            <w:r>
              <w:rPr>
                <w:b/>
              </w:rPr>
              <w:t>БАНК</w:t>
            </w:r>
          </w:p>
        </w:tc>
        <w:tc>
          <w:tcPr>
            <w:tcW w:w="5103" w:type="dxa"/>
            <w:shd w:val="clear" w:color="auto" w:fill="E6E6E6"/>
            <w:vAlign w:val="center"/>
          </w:tcPr>
          <w:p w:rsidR="00215A39" w:rsidRDefault="00955232">
            <w:pPr>
              <w:jc w:val="center"/>
              <w:rPr>
                <w:b/>
              </w:rPr>
            </w:pPr>
            <w:r>
              <w:rPr>
                <w:b/>
              </w:rPr>
              <w:t>КЛІЄНТ</w:t>
            </w:r>
          </w:p>
        </w:tc>
      </w:tr>
      <w:tr w:rsidR="00215A39">
        <w:trPr>
          <w:trHeight w:hRule="exact" w:val="264"/>
        </w:trPr>
        <w:tc>
          <w:tcPr>
            <w:tcW w:w="5103" w:type="dxa"/>
            <w:vAlign w:val="center"/>
          </w:tcPr>
          <w:p w:rsidR="00215A39" w:rsidRDefault="00955232">
            <w:pPr>
              <w:rPr>
                <w:b/>
              </w:rPr>
            </w:pPr>
            <w:proofErr w:type="spellStart"/>
            <w:r>
              <w:rPr>
                <w:b/>
              </w:rPr>
              <w:t>ПуАТ</w:t>
            </w:r>
            <w:proofErr w:type="spellEnd"/>
            <w:r>
              <w:rPr>
                <w:b/>
              </w:rPr>
              <w:t xml:space="preserve"> «КБ «</w:t>
            </w:r>
            <w:r>
              <w:rPr>
                <w:b/>
                <w:caps/>
              </w:rPr>
              <w:t>Акордбанк»</w:t>
            </w:r>
          </w:p>
        </w:tc>
        <w:tc>
          <w:tcPr>
            <w:tcW w:w="5103" w:type="dxa"/>
            <w:vAlign w:val="center"/>
          </w:tcPr>
          <w:p w:rsidR="00215A39" w:rsidRDefault="00215A39">
            <w:pPr>
              <w:rPr>
                <w:b/>
              </w:rPr>
            </w:pPr>
          </w:p>
        </w:tc>
      </w:tr>
      <w:tr w:rsidR="00215A39">
        <w:trPr>
          <w:trHeight w:hRule="exact" w:val="227"/>
        </w:trPr>
        <w:tc>
          <w:tcPr>
            <w:tcW w:w="5103" w:type="dxa"/>
            <w:vAlign w:val="center"/>
          </w:tcPr>
          <w:p w:rsidR="00215A39" w:rsidRDefault="00955232">
            <w:pPr>
              <w:rPr>
                <w:b/>
              </w:rPr>
            </w:pPr>
            <w:r>
              <w:rPr>
                <w:b/>
              </w:rPr>
              <w:t>Код ЄДРПОУ 35960913</w:t>
            </w:r>
          </w:p>
          <w:p w:rsidR="00215A39" w:rsidRDefault="00215A39">
            <w:pPr>
              <w:rPr>
                <w:b/>
              </w:rPr>
            </w:pPr>
          </w:p>
        </w:tc>
        <w:tc>
          <w:tcPr>
            <w:tcW w:w="5103" w:type="dxa"/>
            <w:vAlign w:val="center"/>
          </w:tcPr>
          <w:p w:rsidR="00215A39" w:rsidRDefault="00215A39">
            <w:pPr>
              <w:rPr>
                <w:b/>
              </w:rPr>
            </w:pPr>
          </w:p>
        </w:tc>
      </w:tr>
      <w:tr w:rsidR="00215A39">
        <w:trPr>
          <w:trHeight w:hRule="exact" w:val="227"/>
        </w:trPr>
        <w:tc>
          <w:tcPr>
            <w:tcW w:w="5103" w:type="dxa"/>
            <w:vAlign w:val="center"/>
          </w:tcPr>
          <w:p w:rsidR="00215A39" w:rsidRDefault="00955232">
            <w:pPr>
              <w:rPr>
                <w:b/>
              </w:rPr>
            </w:pPr>
            <w:r>
              <w:rPr>
                <w:b/>
              </w:rPr>
              <w:t>04136, м. Київ, вул. Стеценко, 6</w:t>
            </w:r>
          </w:p>
        </w:tc>
        <w:tc>
          <w:tcPr>
            <w:tcW w:w="5103" w:type="dxa"/>
            <w:vAlign w:val="center"/>
          </w:tcPr>
          <w:p w:rsidR="00215A39" w:rsidRDefault="00215A39">
            <w:pPr>
              <w:rPr>
                <w:b/>
              </w:rPr>
            </w:pPr>
          </w:p>
        </w:tc>
      </w:tr>
      <w:tr w:rsidR="00215A39">
        <w:trPr>
          <w:trHeight w:hRule="exact" w:val="341"/>
        </w:trPr>
        <w:tc>
          <w:tcPr>
            <w:tcW w:w="5103" w:type="dxa"/>
            <w:vAlign w:val="center"/>
          </w:tcPr>
          <w:p w:rsidR="00215A39" w:rsidRDefault="00955232">
            <w:pPr>
              <w:rPr>
                <w:b/>
              </w:rPr>
            </w:pPr>
            <w:r>
              <w:rPr>
                <w:b/>
              </w:rPr>
              <w:t>к/р № UA283000010000032005116401026 в НБУ</w:t>
            </w:r>
          </w:p>
        </w:tc>
        <w:tc>
          <w:tcPr>
            <w:tcW w:w="5103" w:type="dxa"/>
            <w:vAlign w:val="center"/>
          </w:tcPr>
          <w:p w:rsidR="00215A39" w:rsidRDefault="00215A39">
            <w:pPr>
              <w:rPr>
                <w:b/>
              </w:rPr>
            </w:pPr>
          </w:p>
        </w:tc>
      </w:tr>
      <w:tr w:rsidR="00215A39">
        <w:trPr>
          <w:trHeight w:hRule="exact" w:val="227"/>
        </w:trPr>
        <w:tc>
          <w:tcPr>
            <w:tcW w:w="5103" w:type="dxa"/>
            <w:vAlign w:val="center"/>
          </w:tcPr>
          <w:p w:rsidR="00215A39" w:rsidRDefault="00215A39">
            <w:pPr>
              <w:rPr>
                <w:b/>
              </w:rPr>
            </w:pPr>
          </w:p>
        </w:tc>
        <w:tc>
          <w:tcPr>
            <w:tcW w:w="5103" w:type="dxa"/>
            <w:vAlign w:val="center"/>
          </w:tcPr>
          <w:p w:rsidR="00215A39" w:rsidRDefault="00215A39">
            <w:pPr>
              <w:rPr>
                <w:b/>
              </w:rPr>
            </w:pPr>
          </w:p>
        </w:tc>
      </w:tr>
      <w:tr w:rsidR="00215A39">
        <w:trPr>
          <w:trHeight w:hRule="exact" w:val="227"/>
        </w:trPr>
        <w:tc>
          <w:tcPr>
            <w:tcW w:w="5103" w:type="dxa"/>
            <w:vAlign w:val="center"/>
          </w:tcPr>
          <w:p w:rsidR="00215A39" w:rsidRDefault="00215A39">
            <w:pPr>
              <w:rPr>
                <w:b/>
              </w:rPr>
            </w:pPr>
          </w:p>
        </w:tc>
        <w:tc>
          <w:tcPr>
            <w:tcW w:w="5103" w:type="dxa"/>
            <w:vAlign w:val="center"/>
          </w:tcPr>
          <w:p w:rsidR="00215A39" w:rsidRDefault="00215A39">
            <w:pPr>
              <w:rPr>
                <w:b/>
              </w:rPr>
            </w:pPr>
          </w:p>
        </w:tc>
      </w:tr>
      <w:tr w:rsidR="00215A39">
        <w:trPr>
          <w:trHeight w:hRule="exact" w:val="227"/>
        </w:trPr>
        <w:tc>
          <w:tcPr>
            <w:tcW w:w="5103" w:type="dxa"/>
            <w:vAlign w:val="bottom"/>
          </w:tcPr>
          <w:p w:rsidR="00215A39" w:rsidRDefault="00955232">
            <w:pPr>
              <w:rPr>
                <w:b/>
              </w:rPr>
            </w:pPr>
            <w:r>
              <w:t xml:space="preserve"> _____________________</w:t>
            </w:r>
            <w:r>
              <w:rPr>
                <w:b/>
              </w:rPr>
              <w:t xml:space="preserve"> </w:t>
            </w:r>
          </w:p>
        </w:tc>
        <w:tc>
          <w:tcPr>
            <w:tcW w:w="5103" w:type="dxa"/>
            <w:vAlign w:val="bottom"/>
          </w:tcPr>
          <w:p w:rsidR="00215A39" w:rsidRDefault="00215A39">
            <w:pPr>
              <w:rPr>
                <w:b/>
              </w:rPr>
            </w:pPr>
          </w:p>
        </w:tc>
      </w:tr>
      <w:tr w:rsidR="00215A39">
        <w:trPr>
          <w:trHeight w:hRule="exact" w:val="227"/>
        </w:trPr>
        <w:tc>
          <w:tcPr>
            <w:tcW w:w="5103" w:type="dxa"/>
            <w:vAlign w:val="bottom"/>
          </w:tcPr>
          <w:p w:rsidR="00215A39" w:rsidRDefault="00955232">
            <w:pPr>
              <w:rPr>
                <w:b/>
              </w:rPr>
            </w:pPr>
            <w:r>
              <w:rPr>
                <w:b/>
              </w:rPr>
              <w:t>МП</w:t>
            </w:r>
          </w:p>
        </w:tc>
        <w:tc>
          <w:tcPr>
            <w:tcW w:w="5103" w:type="dxa"/>
            <w:vAlign w:val="bottom"/>
          </w:tcPr>
          <w:p w:rsidR="00215A39" w:rsidRDefault="00955232">
            <w:pPr>
              <w:rPr>
                <w:b/>
              </w:rPr>
            </w:pPr>
            <w:r>
              <w:rPr>
                <w:b/>
              </w:rPr>
              <w:t>МП</w:t>
            </w:r>
          </w:p>
        </w:tc>
      </w:tr>
    </w:tbl>
    <w:p w:rsidR="00215A39" w:rsidRDefault="00215A39">
      <w:pPr>
        <w:jc w:val="center"/>
        <w:rPr>
          <w:b/>
        </w:rPr>
      </w:pPr>
    </w:p>
    <w:p w:rsidR="00215A39" w:rsidRDefault="00955232">
      <w:pPr>
        <w:rPr>
          <w:szCs w:val="20"/>
        </w:rPr>
      </w:pPr>
      <w:r>
        <w:rPr>
          <w:sz w:val="18"/>
          <w:szCs w:val="18"/>
        </w:rPr>
        <w:t xml:space="preserve">                                                                                                                                                          </w:t>
      </w:r>
      <w:r>
        <w:rPr>
          <w:szCs w:val="20"/>
        </w:rPr>
        <w:t>Засвідчую, що я, як вкладник</w:t>
      </w:r>
    </w:p>
    <w:p w:rsidR="00215A39" w:rsidRDefault="00955232">
      <w:pPr>
        <w:rPr>
          <w:szCs w:val="20"/>
        </w:rPr>
      </w:pPr>
      <w:r>
        <w:rPr>
          <w:szCs w:val="20"/>
        </w:rPr>
        <w:t xml:space="preserve">                                                                                                                                           в розумінні Закону України </w:t>
      </w:r>
    </w:p>
    <w:p w:rsidR="00215A39" w:rsidRDefault="00955232">
      <w:pPr>
        <w:rPr>
          <w:szCs w:val="20"/>
        </w:rPr>
      </w:pPr>
      <w:r>
        <w:rPr>
          <w:szCs w:val="20"/>
        </w:rPr>
        <w:t xml:space="preserve">                                                                                                                 «Про систему гарантування вкладів фізичних осіб» </w:t>
      </w:r>
    </w:p>
    <w:p w:rsidR="00215A39" w:rsidRDefault="00955232">
      <w:pPr>
        <w:rPr>
          <w:szCs w:val="20"/>
        </w:rPr>
      </w:pPr>
      <w:r>
        <w:rPr>
          <w:szCs w:val="20"/>
        </w:rPr>
        <w:t xml:space="preserve">                                                                                                                                           ознайомлений (а) з Довідкою</w:t>
      </w:r>
    </w:p>
    <w:p w:rsidR="00215A39" w:rsidRDefault="00955232">
      <w:pPr>
        <w:rPr>
          <w:szCs w:val="20"/>
        </w:rPr>
      </w:pPr>
      <w:r>
        <w:rPr>
          <w:szCs w:val="20"/>
        </w:rPr>
        <w:t xml:space="preserve">                                                                                                                      про систему гарантування вкладів фізичних осіб</w:t>
      </w:r>
    </w:p>
    <w:p w:rsidR="00215A39" w:rsidRDefault="00955232">
      <w:pPr>
        <w:ind w:firstLine="6096"/>
        <w:rPr>
          <w:lang w:val="ru-RU"/>
        </w:rPr>
      </w:pPr>
      <w:r>
        <w:t xml:space="preserve"> «____»  ___________________ 20____ р.</w:t>
      </w:r>
    </w:p>
    <w:p w:rsidR="00215A39" w:rsidRDefault="00215A39">
      <w:pPr>
        <w:ind w:firstLine="6096"/>
        <w:rPr>
          <w:lang w:val="ru-RU"/>
        </w:rPr>
      </w:pPr>
    </w:p>
    <w:p w:rsidR="00215A39" w:rsidRDefault="00955232">
      <w:r>
        <w:t xml:space="preserve">                                                                                                                         _______________ (__________________)</w:t>
      </w:r>
    </w:p>
    <w:p w:rsidR="00215A39" w:rsidRDefault="00955232">
      <w:r>
        <w:t xml:space="preserve">                                                                                                                                   (підпис)                      (ПІБ)</w:t>
      </w:r>
    </w:p>
    <w:p w:rsidR="00215A39" w:rsidRDefault="00215A39"/>
    <w:p w:rsidR="00215A39" w:rsidRDefault="00955232">
      <w:r>
        <w:t xml:space="preserve">                                                                                                                   Один примірник договору отримав (ла)</w:t>
      </w:r>
    </w:p>
    <w:p w:rsidR="00215A39" w:rsidRDefault="00955232">
      <w:r>
        <w:t xml:space="preserve">                                                                                                                           «____»  ___________________ 20____ р.</w:t>
      </w:r>
    </w:p>
    <w:p w:rsidR="00215A39" w:rsidRDefault="00215A39"/>
    <w:p w:rsidR="00215A39" w:rsidRDefault="00955232">
      <w:r>
        <w:t xml:space="preserve">                                                                                                                          _______________ (__________________)</w:t>
      </w:r>
    </w:p>
    <w:p w:rsidR="00215A39" w:rsidRDefault="00955232">
      <w:r>
        <w:t xml:space="preserve">                                                                  </w:t>
      </w:r>
      <w:r>
        <w:rPr>
          <w:lang w:val="ru-RU"/>
        </w:rPr>
        <w:t xml:space="preserve">                                        </w:t>
      </w:r>
      <w:r>
        <w:rPr>
          <w:lang w:val="ru-RU"/>
        </w:rPr>
        <w:tab/>
        <w:t xml:space="preserve">                </w:t>
      </w:r>
      <w:r>
        <w:t xml:space="preserve"> </w:t>
      </w:r>
      <w:r>
        <w:rPr>
          <w:lang w:val="ru-RU"/>
        </w:rPr>
        <w:t xml:space="preserve">         </w:t>
      </w:r>
      <w:r>
        <w:t>(підпис)                   (ПІБ)</w:t>
      </w:r>
    </w:p>
    <w:p w:rsidR="00215A39" w:rsidRDefault="00215A39">
      <w:pPr>
        <w:rPr>
          <w:lang w:val="ru-RU"/>
        </w:rPr>
      </w:pPr>
    </w:p>
    <w:p w:rsidR="00215A39" w:rsidRDefault="00215A39">
      <w:pPr>
        <w:rPr>
          <w:lang w:val="ru-RU"/>
        </w:rPr>
      </w:pPr>
    </w:p>
    <w:p w:rsidR="00215A39" w:rsidRDefault="00215A39">
      <w:pPr>
        <w:rPr>
          <w:lang w:val="ru-RU"/>
        </w:rPr>
      </w:pPr>
    </w:p>
    <w:p w:rsidR="00215A39" w:rsidRDefault="00215A39">
      <w:pPr>
        <w:rPr>
          <w:lang w:val="ru-RU"/>
        </w:rPr>
      </w:pPr>
    </w:p>
    <w:p w:rsidR="00215A39" w:rsidRDefault="00215A39">
      <w:pPr>
        <w:rPr>
          <w:lang w:val="ru-RU"/>
        </w:rPr>
      </w:pPr>
    </w:p>
    <w:p w:rsidR="00215A39" w:rsidRDefault="00215A39">
      <w:pPr>
        <w:rPr>
          <w:lang w:val="ru-RU"/>
        </w:rPr>
      </w:pPr>
    </w:p>
    <w:p w:rsidR="00215A39" w:rsidRDefault="00215A39">
      <w:pPr>
        <w:rPr>
          <w:lang w:val="ru-RU"/>
        </w:rPr>
      </w:pPr>
    </w:p>
    <w:p w:rsidR="003F0E28" w:rsidRDefault="003F0E28">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DF3FE6" w:rsidRDefault="00DF3FE6">
      <w:pPr>
        <w:rPr>
          <w:lang w:val="ru-RU"/>
        </w:rPr>
      </w:pPr>
    </w:p>
    <w:p w:rsidR="00215A39" w:rsidRDefault="00215A39">
      <w:pPr>
        <w:rPr>
          <w:lang w:val="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596"/>
      </w:tblGrid>
      <w:tr w:rsidR="00215A39">
        <w:trPr>
          <w:tblCellSpacing w:w="22" w:type="dxa"/>
        </w:trPr>
        <w:tc>
          <w:tcPr>
            <w:tcW w:w="0" w:type="auto"/>
          </w:tcPr>
          <w:p w:rsidR="00215A39" w:rsidRDefault="00955232">
            <w:pPr>
              <w:pStyle w:val="afa"/>
              <w:widowControl w:val="0"/>
              <w:jc w:val="both"/>
              <w:rPr>
                <w:rFonts w:ascii="Times New Roman" w:hAnsi="Times New Roman" w:cs="Times New Roman"/>
              </w:rPr>
            </w:pPr>
            <w:r>
              <w:rPr>
                <w:rFonts w:ascii="Times New Roman" w:hAnsi="Times New Roman" w:cs="Times New Roman"/>
              </w:rPr>
              <w:lastRenderedPageBreak/>
              <w:t xml:space="preserve">Додаток № 2 </w:t>
            </w:r>
          </w:p>
          <w:p w:rsidR="00215A39" w:rsidRDefault="00955232">
            <w:pPr>
              <w:pStyle w:val="afa"/>
              <w:widowControl w:val="0"/>
              <w:jc w:val="both"/>
              <w:rPr>
                <w:rFonts w:ascii="Times New Roman" w:hAnsi="Times New Roman" w:cs="Times New Roman"/>
              </w:rPr>
            </w:pPr>
            <w:r>
              <w:rPr>
                <w:rFonts w:ascii="Times New Roman" w:hAnsi="Times New Roman" w:cs="Times New Roman"/>
              </w:rPr>
              <w:t>до Договору банківського рахунку</w:t>
            </w:r>
          </w:p>
          <w:p w:rsidR="00215A39" w:rsidRDefault="00955232">
            <w:pPr>
              <w:pStyle w:val="afa"/>
              <w:widowControl w:val="0"/>
              <w:jc w:val="both"/>
              <w:rPr>
                <w:rFonts w:ascii="Times New Roman" w:hAnsi="Times New Roman" w:cs="Times New Roman"/>
              </w:rPr>
            </w:pPr>
            <w:r>
              <w:rPr>
                <w:rFonts w:ascii="Times New Roman" w:hAnsi="Times New Roman" w:cs="Times New Roman"/>
              </w:rPr>
              <w:t>№ PRUO-______________/____-___</w:t>
            </w:r>
          </w:p>
          <w:p w:rsidR="00215A39" w:rsidRDefault="00955232">
            <w:pPr>
              <w:pStyle w:val="afa"/>
              <w:widowControl w:val="0"/>
              <w:jc w:val="both"/>
              <w:rPr>
                <w:rFonts w:ascii="Times New Roman" w:hAnsi="Times New Roman" w:cs="Times New Roman"/>
              </w:rPr>
            </w:pPr>
            <w:r>
              <w:rPr>
                <w:rFonts w:ascii="Times New Roman" w:hAnsi="Times New Roman" w:cs="Times New Roman"/>
              </w:rPr>
              <w:t>від ___.___.________ р.</w:t>
            </w:r>
          </w:p>
          <w:p w:rsidR="00215A39" w:rsidRDefault="00215A39">
            <w:pPr>
              <w:pStyle w:val="afa"/>
              <w:widowControl w:val="0"/>
              <w:jc w:val="both"/>
              <w:rPr>
                <w:rFonts w:ascii="Times New Roman" w:hAnsi="Times New Roman" w:cs="Times New Roman"/>
              </w:rPr>
            </w:pPr>
          </w:p>
        </w:tc>
      </w:tr>
    </w:tbl>
    <w:p w:rsidR="00215A39" w:rsidRDefault="00955232">
      <w:pPr>
        <w:rPr>
          <w:vanish/>
        </w:rPr>
      </w:pPr>
      <w:r>
        <w:br/>
      </w:r>
    </w:p>
    <w:p w:rsidR="00215A39" w:rsidRDefault="00955232">
      <w:pPr>
        <w:rPr>
          <w:i/>
          <w:iCs/>
          <w:color w:val="000000"/>
          <w:sz w:val="16"/>
          <w:szCs w:val="16"/>
        </w:rPr>
      </w:pPr>
      <w:r>
        <w:rPr>
          <w:b/>
          <w:lang w:val="en-US"/>
        </w:rPr>
        <w:t xml:space="preserve"> </w:t>
      </w: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jc w:val="center"/>
        <w:rPr>
          <w:lang w:val="en-US"/>
        </w:rPr>
      </w:pPr>
    </w:p>
    <w:p w:rsidR="00215A39" w:rsidRDefault="00955232">
      <w:pPr>
        <w:jc w:val="center"/>
        <w:rPr>
          <w:b/>
          <w:bCs/>
          <w:color w:val="000000"/>
        </w:rPr>
      </w:pPr>
      <w:r>
        <w:rPr>
          <w:b/>
          <w:bCs/>
          <w:color w:val="000000"/>
        </w:rPr>
        <w:t xml:space="preserve">                                                                                        ЗАЯВА</w:t>
      </w:r>
    </w:p>
    <w:p w:rsidR="00215A39" w:rsidRDefault="00955232">
      <w:pPr>
        <w:jc w:val="center"/>
        <w:rPr>
          <w:b/>
          <w:bCs/>
          <w:color w:val="000000"/>
        </w:rPr>
      </w:pPr>
      <w:r>
        <w:rPr>
          <w:b/>
          <w:bCs/>
          <w:color w:val="000000"/>
        </w:rPr>
        <w:t>про відкриття рахунку</w:t>
      </w:r>
    </w:p>
    <w:p w:rsidR="00215A39" w:rsidRDefault="00955232">
      <w:pPr>
        <w:jc w:val="center"/>
        <w:rPr>
          <w:b/>
          <w:bCs/>
          <w:color w:val="000000"/>
        </w:rPr>
      </w:pPr>
      <w:r>
        <w:rPr>
          <w:b/>
          <w:bCs/>
          <w:color w:val="000000" w:themeColor="text1"/>
        </w:rPr>
        <w:t>Ця Заява є невід</w:t>
      </w:r>
      <w:r>
        <w:rPr>
          <w:b/>
          <w:bCs/>
          <w:color w:val="000000" w:themeColor="text1"/>
          <w:lang w:val="ru-RU"/>
        </w:rPr>
        <w:t>’</w:t>
      </w:r>
      <w:r>
        <w:rPr>
          <w:b/>
          <w:bCs/>
          <w:color w:val="000000" w:themeColor="text1"/>
        </w:rPr>
        <w:t>ємною частиною договору</w:t>
      </w:r>
      <w:r>
        <w:rPr>
          <w:b/>
          <w:bCs/>
          <w:color w:val="000000" w:themeColor="text1"/>
          <w:lang w:val="ru-RU"/>
        </w:rPr>
        <w:t xml:space="preserve"> </w:t>
      </w:r>
      <w:r>
        <w:rPr>
          <w:b/>
          <w:bCs/>
          <w:color w:val="000000" w:themeColor="text1"/>
        </w:rPr>
        <w:t xml:space="preserve">№ </w:t>
      </w:r>
      <w:r>
        <w:rPr>
          <w:b/>
          <w:bCs/>
          <w:color w:val="000000" w:themeColor="text1"/>
          <w:lang w:val="ru-RU"/>
        </w:rPr>
        <w:t xml:space="preserve">       </w:t>
      </w:r>
      <w:r>
        <w:rPr>
          <w:b/>
          <w:bCs/>
          <w:color w:val="000000" w:themeColor="text1"/>
        </w:rPr>
        <w:t>від</w:t>
      </w:r>
    </w:p>
    <w:p w:rsidR="00215A39" w:rsidRDefault="00215A39">
      <w:pPr>
        <w:jc w:val="center"/>
        <w:rPr>
          <w:b/>
          <w:bCs/>
          <w:color w:val="000000"/>
        </w:rPr>
      </w:pPr>
    </w:p>
    <w:p w:rsidR="00215A39" w:rsidRDefault="00955232">
      <w:pPr>
        <w:rPr>
          <w:b/>
          <w:bCs/>
          <w:color w:val="000000"/>
        </w:rPr>
      </w:pPr>
      <w:r>
        <w:rPr>
          <w:color w:val="000000"/>
        </w:rPr>
        <w:t xml:space="preserve">1. Надавач платіжних послуг    </w:t>
      </w:r>
      <w:proofErr w:type="spellStart"/>
      <w:r>
        <w:rPr>
          <w:b/>
          <w:bCs/>
          <w:color w:val="000000"/>
        </w:rPr>
        <w:t>ПуАТ</w:t>
      </w:r>
      <w:proofErr w:type="spellEnd"/>
      <w:r>
        <w:rPr>
          <w:b/>
          <w:bCs/>
          <w:color w:val="000000"/>
        </w:rPr>
        <w:t xml:space="preserve"> "КБ "АКОРДБАНК"</w:t>
      </w:r>
    </w:p>
    <w:p w:rsidR="00215A39" w:rsidRDefault="00955232">
      <w:pPr>
        <w:rPr>
          <w:color w:val="000000"/>
        </w:rPr>
      </w:pPr>
      <w:r>
        <w:rPr>
          <w:color w:val="000000"/>
        </w:rPr>
        <w:t xml:space="preserve">2. Користувач </w:t>
      </w:r>
    </w:p>
    <w:p w:rsidR="00215A39" w:rsidRDefault="00955232">
      <w:pPr>
        <w:rPr>
          <w:color w:val="000000"/>
        </w:rPr>
      </w:pPr>
      <w:r>
        <w:rPr>
          <w:color w:val="000000"/>
        </w:rPr>
        <w:t>3. Код користувача</w:t>
      </w:r>
    </w:p>
    <w:p w:rsidR="00215A39" w:rsidRDefault="00955232">
      <w:pPr>
        <w:rPr>
          <w:color w:val="000000"/>
        </w:rPr>
      </w:pPr>
      <w:r>
        <w:rPr>
          <w:color w:val="000000"/>
        </w:rPr>
        <w:t>4. Економічна діяльність</w:t>
      </w:r>
    </w:p>
    <w:p w:rsidR="00215A39" w:rsidRDefault="00955232">
      <w:pPr>
        <w:rPr>
          <w:color w:val="000000"/>
        </w:rPr>
      </w:pPr>
      <w:r>
        <w:rPr>
          <w:color w:val="000000"/>
        </w:rPr>
        <w:t xml:space="preserve">5. Рахунок </w:t>
      </w:r>
    </w:p>
    <w:p w:rsidR="00215A39" w:rsidRDefault="00955232">
      <w:pPr>
        <w:rPr>
          <w:color w:val="000000"/>
        </w:rPr>
      </w:pPr>
      <w:r>
        <w:rPr>
          <w:color w:val="000000"/>
        </w:rPr>
        <w:t xml:space="preserve">6. Валюта </w:t>
      </w:r>
    </w:p>
    <w:p w:rsidR="00215A39" w:rsidRDefault="00955232">
      <w:pPr>
        <w:rPr>
          <w:color w:val="000000"/>
        </w:rPr>
      </w:pPr>
      <w:r>
        <w:rPr>
          <w:color w:val="000000"/>
        </w:rPr>
        <w:t>7. Ціль відкриття рахунку</w:t>
      </w:r>
    </w:p>
    <w:p w:rsidR="00215A39" w:rsidRDefault="00955232">
      <w:pPr>
        <w:rPr>
          <w:color w:val="000000"/>
        </w:rPr>
      </w:pPr>
      <w:r>
        <w:rPr>
          <w:color w:val="000000"/>
        </w:rPr>
        <w:t>8. Додаткова інформація</w:t>
      </w:r>
    </w:p>
    <w:p w:rsidR="00215A39" w:rsidRDefault="00955232">
      <w:pPr>
        <w:rPr>
          <w:color w:val="000000"/>
        </w:rPr>
      </w:pPr>
      <w:r>
        <w:rPr>
          <w:color w:val="000000"/>
        </w:rPr>
        <w:t>9. Адреса користувача</w:t>
      </w:r>
    </w:p>
    <w:p w:rsidR="00215A39" w:rsidRDefault="00955232">
      <w:pPr>
        <w:rPr>
          <w:color w:val="000000"/>
        </w:rPr>
      </w:pPr>
      <w:r>
        <w:rPr>
          <w:color w:val="000000"/>
        </w:rPr>
        <w:t>10. Особа, яка відкриває рахунок</w:t>
      </w:r>
    </w:p>
    <w:p w:rsidR="00215A39" w:rsidRDefault="00955232">
      <w:pPr>
        <w:jc w:val="both"/>
        <w:rPr>
          <w:color w:val="000000"/>
        </w:rPr>
      </w:pPr>
      <w:r>
        <w:rPr>
          <w:color w:val="000000"/>
        </w:rPr>
        <w:t xml:space="preserve">11.Підписанням даної Заяви Користувач підтверджує, що інформація щодо статусу податкового </w:t>
      </w:r>
      <w:proofErr w:type="spellStart"/>
      <w:r>
        <w:rPr>
          <w:color w:val="000000"/>
        </w:rPr>
        <w:t>резидентства</w:t>
      </w:r>
      <w:proofErr w:type="spellEnd"/>
      <w:r>
        <w:rPr>
          <w:color w:val="000000"/>
        </w:rPr>
        <w:t xml:space="preserve"> для цілей Загального стандарту звітності CRS та/або статусу для цілей </w:t>
      </w:r>
      <w:hyperlink r:id="rId22" w:history="1">
        <w:r>
          <w:rPr>
            <w:color w:val="000000"/>
          </w:rPr>
          <w:t>Угоди FATCA</w:t>
        </w:r>
      </w:hyperlink>
      <w:r>
        <w:rPr>
          <w:color w:val="000000"/>
        </w:rPr>
        <w:t xml:space="preserve">, що надана ним до Надавача платіжних послуг до підписання цієї Заяви, зокрема, шляхом заповнення Опитувальника клієнта фізичної особи-підприємця/Документа самостійної оцінки Фізичної особи/Фізичної особи-підприємця, тощо, є повною та достовірною щодо рахунку, що відкривається Надавачем платіжних послуг згідно даної Заяви. </w:t>
      </w:r>
    </w:p>
    <w:p w:rsidR="00215A39" w:rsidRDefault="00955232">
      <w:pPr>
        <w:rPr>
          <w:color w:val="000000"/>
        </w:rPr>
      </w:pPr>
      <w:r>
        <w:rPr>
          <w:color w:val="000000"/>
        </w:rPr>
        <w:t>12. Дата підписання</w:t>
      </w:r>
    </w:p>
    <w:p w:rsidR="00215A39" w:rsidRDefault="00955232">
      <w:pPr>
        <w:rPr>
          <w:color w:val="000000"/>
        </w:rPr>
      </w:pPr>
      <w:r>
        <w:rPr>
          <w:color w:val="000000"/>
        </w:rPr>
        <w:t>13. Підпис користувача___________</w:t>
      </w:r>
    </w:p>
    <w:p w:rsidR="00215A39" w:rsidRDefault="00955232">
      <w:pPr>
        <w:rPr>
          <w:color w:val="000000"/>
        </w:rPr>
      </w:pPr>
      <w:r>
        <w:rPr>
          <w:color w:val="000000"/>
        </w:rPr>
        <w:t>14. М.П. користувача_____________</w:t>
      </w:r>
    </w:p>
    <w:p w:rsidR="00215A39" w:rsidRDefault="00215A39">
      <w:pPr>
        <w:rPr>
          <w:color w:val="000000"/>
        </w:rPr>
      </w:pPr>
    </w:p>
    <w:tbl>
      <w:tblPr>
        <w:tblStyle w:val="aff6"/>
        <w:tblW w:w="0" w:type="auto"/>
        <w:tblLook w:val="04A0" w:firstRow="1" w:lastRow="0" w:firstColumn="1" w:lastColumn="0" w:noHBand="0" w:noVBand="1"/>
      </w:tblPr>
      <w:tblGrid>
        <w:gridCol w:w="2832"/>
        <w:gridCol w:w="1954"/>
        <w:gridCol w:w="2728"/>
        <w:gridCol w:w="2341"/>
      </w:tblGrid>
      <w:tr w:rsidR="00215A39">
        <w:tc>
          <w:tcPr>
            <w:tcW w:w="9855" w:type="dxa"/>
            <w:gridSpan w:val="4"/>
          </w:tcPr>
          <w:p w:rsidR="00215A39" w:rsidRDefault="00955232">
            <w:pPr>
              <w:jc w:val="center"/>
              <w:rPr>
                <w:rFonts w:cs="Times New Roman"/>
                <w:b/>
                <w:color w:val="000000"/>
                <w:sz w:val="20"/>
                <w:szCs w:val="20"/>
              </w:rPr>
            </w:pPr>
            <w:r>
              <w:rPr>
                <w:rFonts w:cs="Times New Roman"/>
                <w:b/>
                <w:color w:val="000000"/>
                <w:sz w:val="20"/>
                <w:szCs w:val="20"/>
              </w:rPr>
              <w:t>Відмітки банку</w:t>
            </w:r>
          </w:p>
        </w:tc>
      </w:tr>
      <w:tr w:rsidR="00215A39">
        <w:tc>
          <w:tcPr>
            <w:tcW w:w="4786" w:type="dxa"/>
            <w:gridSpan w:val="2"/>
          </w:tcPr>
          <w:p w:rsidR="00215A39" w:rsidRDefault="00955232">
            <w:pPr>
              <w:jc w:val="center"/>
              <w:rPr>
                <w:rFonts w:cs="Times New Roman"/>
                <w:color w:val="000000"/>
                <w:sz w:val="20"/>
                <w:szCs w:val="20"/>
              </w:rPr>
            </w:pPr>
            <w:r>
              <w:rPr>
                <w:rFonts w:cs="Times New Roman"/>
                <w:color w:val="000000"/>
                <w:sz w:val="20"/>
                <w:szCs w:val="20"/>
              </w:rPr>
              <w:t>Документи на оформлення відкриття рахунку перевірив, відкриття рахунку дозволяю:</w:t>
            </w:r>
          </w:p>
        </w:tc>
        <w:tc>
          <w:tcPr>
            <w:tcW w:w="5069" w:type="dxa"/>
            <w:gridSpan w:val="2"/>
          </w:tcPr>
          <w:p w:rsidR="00215A39" w:rsidRDefault="00955232">
            <w:pPr>
              <w:jc w:val="center"/>
              <w:rPr>
                <w:rFonts w:cs="Times New Roman"/>
                <w:color w:val="000000"/>
                <w:sz w:val="20"/>
                <w:szCs w:val="20"/>
              </w:rPr>
            </w:pPr>
            <w:r>
              <w:rPr>
                <w:rFonts w:cs="Times New Roman"/>
                <w:color w:val="000000"/>
                <w:sz w:val="20"/>
                <w:szCs w:val="20"/>
              </w:rPr>
              <w:t>Рахунок відкрив</w:t>
            </w:r>
          </w:p>
        </w:tc>
      </w:tr>
      <w:tr w:rsidR="00215A39">
        <w:tc>
          <w:tcPr>
            <w:tcW w:w="2832" w:type="dxa"/>
          </w:tcPr>
          <w:p w:rsidR="00215A39" w:rsidRDefault="00955232">
            <w:pPr>
              <w:rPr>
                <w:rFonts w:cs="Times New Roman"/>
                <w:color w:val="000000"/>
                <w:sz w:val="20"/>
                <w:szCs w:val="20"/>
              </w:rPr>
            </w:pPr>
            <w:r>
              <w:rPr>
                <w:rFonts w:cs="Times New Roman"/>
                <w:color w:val="000000"/>
                <w:sz w:val="20"/>
                <w:szCs w:val="20"/>
              </w:rPr>
              <w:t xml:space="preserve">Уповноважений працівник </w:t>
            </w:r>
          </w:p>
          <w:p w:rsidR="00215A39" w:rsidRDefault="00955232">
            <w:pPr>
              <w:rPr>
                <w:rFonts w:cs="Times New Roman"/>
                <w:color w:val="000000"/>
                <w:sz w:val="20"/>
                <w:szCs w:val="20"/>
              </w:rPr>
            </w:pPr>
            <w:r>
              <w:rPr>
                <w:rFonts w:cs="Times New Roman"/>
                <w:color w:val="000000"/>
                <w:sz w:val="20"/>
                <w:szCs w:val="20"/>
              </w:rPr>
              <w:t>надавача платіжних послуг</w:t>
            </w:r>
          </w:p>
        </w:tc>
        <w:tc>
          <w:tcPr>
            <w:tcW w:w="1954" w:type="dxa"/>
          </w:tcPr>
          <w:p w:rsidR="00215A39" w:rsidRDefault="00215A39">
            <w:pPr>
              <w:rPr>
                <w:rFonts w:cs="Times New Roman"/>
                <w:color w:val="000000"/>
                <w:sz w:val="20"/>
                <w:szCs w:val="20"/>
              </w:rPr>
            </w:pPr>
          </w:p>
        </w:tc>
        <w:tc>
          <w:tcPr>
            <w:tcW w:w="2728" w:type="dxa"/>
          </w:tcPr>
          <w:p w:rsidR="00215A39" w:rsidRDefault="00955232">
            <w:pPr>
              <w:rPr>
                <w:rFonts w:cs="Times New Roman"/>
                <w:color w:val="000000"/>
                <w:sz w:val="20"/>
                <w:szCs w:val="20"/>
              </w:rPr>
            </w:pPr>
            <w:r>
              <w:rPr>
                <w:rFonts w:cs="Times New Roman"/>
                <w:color w:val="000000"/>
                <w:sz w:val="20"/>
                <w:szCs w:val="20"/>
              </w:rPr>
              <w:t xml:space="preserve">Уповноважений працівник </w:t>
            </w:r>
          </w:p>
          <w:p w:rsidR="00215A39" w:rsidRDefault="00955232">
            <w:pPr>
              <w:rPr>
                <w:rFonts w:cs="Times New Roman"/>
                <w:color w:val="000000"/>
                <w:sz w:val="20"/>
                <w:szCs w:val="20"/>
              </w:rPr>
            </w:pPr>
            <w:r>
              <w:rPr>
                <w:rFonts w:cs="Times New Roman"/>
                <w:color w:val="000000"/>
                <w:sz w:val="20"/>
                <w:szCs w:val="20"/>
              </w:rPr>
              <w:t>надавача платіжних послуг</w:t>
            </w:r>
          </w:p>
        </w:tc>
        <w:tc>
          <w:tcPr>
            <w:tcW w:w="2341" w:type="dxa"/>
          </w:tcPr>
          <w:p w:rsidR="00215A39" w:rsidRDefault="00215A39">
            <w:pPr>
              <w:rPr>
                <w:rFonts w:cs="Times New Roman"/>
                <w:color w:val="000000"/>
                <w:sz w:val="20"/>
                <w:szCs w:val="20"/>
              </w:rPr>
            </w:pPr>
          </w:p>
        </w:tc>
      </w:tr>
      <w:tr w:rsidR="00215A39">
        <w:tc>
          <w:tcPr>
            <w:tcW w:w="2832" w:type="dxa"/>
          </w:tcPr>
          <w:p w:rsidR="00215A39" w:rsidRDefault="00955232">
            <w:pPr>
              <w:rPr>
                <w:rFonts w:cs="Times New Roman"/>
                <w:color w:val="000000"/>
                <w:sz w:val="20"/>
                <w:szCs w:val="20"/>
              </w:rPr>
            </w:pPr>
            <w:r>
              <w:rPr>
                <w:rFonts w:cs="Times New Roman"/>
                <w:color w:val="000000"/>
                <w:sz w:val="20"/>
                <w:szCs w:val="20"/>
              </w:rPr>
              <w:t xml:space="preserve">Підпис надавача платіжних послуг, </w:t>
            </w:r>
            <w:r>
              <w:rPr>
                <w:rFonts w:cs="Times New Roman"/>
                <w:color w:val="000000" w:themeColor="text1"/>
                <w:sz w:val="20"/>
                <w:szCs w:val="20"/>
              </w:rPr>
              <w:t>М.П.</w:t>
            </w:r>
          </w:p>
          <w:p w:rsidR="00215A39" w:rsidRDefault="00215A39">
            <w:pPr>
              <w:rPr>
                <w:rFonts w:cs="Times New Roman"/>
                <w:color w:val="FF0000"/>
                <w:sz w:val="20"/>
                <w:szCs w:val="20"/>
              </w:rPr>
            </w:pPr>
          </w:p>
          <w:p w:rsidR="00215A39" w:rsidRDefault="00215A39">
            <w:pPr>
              <w:rPr>
                <w:rFonts w:cs="Times New Roman"/>
                <w:color w:val="000000"/>
                <w:sz w:val="20"/>
                <w:szCs w:val="20"/>
              </w:rPr>
            </w:pPr>
          </w:p>
        </w:tc>
        <w:tc>
          <w:tcPr>
            <w:tcW w:w="1954" w:type="dxa"/>
          </w:tcPr>
          <w:p w:rsidR="00215A39" w:rsidRDefault="00215A39">
            <w:pPr>
              <w:rPr>
                <w:rFonts w:cs="Times New Roman"/>
                <w:color w:val="000000"/>
                <w:sz w:val="20"/>
                <w:szCs w:val="20"/>
              </w:rPr>
            </w:pPr>
          </w:p>
        </w:tc>
        <w:tc>
          <w:tcPr>
            <w:tcW w:w="2728" w:type="dxa"/>
          </w:tcPr>
          <w:p w:rsidR="00215A39" w:rsidRDefault="00955232">
            <w:pPr>
              <w:rPr>
                <w:rFonts w:cs="Times New Roman"/>
                <w:color w:val="000000"/>
                <w:sz w:val="20"/>
                <w:szCs w:val="20"/>
              </w:rPr>
            </w:pPr>
            <w:r>
              <w:rPr>
                <w:rFonts w:cs="Times New Roman"/>
                <w:color w:val="000000"/>
                <w:sz w:val="20"/>
                <w:szCs w:val="20"/>
              </w:rPr>
              <w:t>Підпис надавача платіжних послуг</w:t>
            </w:r>
          </w:p>
        </w:tc>
        <w:tc>
          <w:tcPr>
            <w:tcW w:w="2341" w:type="dxa"/>
          </w:tcPr>
          <w:p w:rsidR="00215A39" w:rsidRDefault="00215A39">
            <w:pPr>
              <w:rPr>
                <w:rFonts w:cs="Times New Roman"/>
                <w:color w:val="000000"/>
                <w:sz w:val="20"/>
                <w:szCs w:val="20"/>
              </w:rPr>
            </w:pPr>
          </w:p>
        </w:tc>
      </w:tr>
      <w:tr w:rsidR="00215A39">
        <w:tc>
          <w:tcPr>
            <w:tcW w:w="2832" w:type="dxa"/>
          </w:tcPr>
          <w:p w:rsidR="00215A39" w:rsidRDefault="00955232">
            <w:pPr>
              <w:rPr>
                <w:rFonts w:cs="Times New Roman"/>
                <w:color w:val="000000"/>
                <w:sz w:val="20"/>
                <w:szCs w:val="20"/>
              </w:rPr>
            </w:pPr>
            <w:r>
              <w:rPr>
                <w:rFonts w:cs="Times New Roman"/>
                <w:color w:val="000000"/>
                <w:sz w:val="20"/>
                <w:szCs w:val="20"/>
              </w:rPr>
              <w:t>«00» ____________20__</w:t>
            </w:r>
          </w:p>
        </w:tc>
        <w:tc>
          <w:tcPr>
            <w:tcW w:w="1954" w:type="dxa"/>
          </w:tcPr>
          <w:p w:rsidR="00215A39" w:rsidRDefault="00215A39">
            <w:pPr>
              <w:rPr>
                <w:rFonts w:cs="Times New Roman"/>
                <w:color w:val="000000"/>
                <w:sz w:val="20"/>
                <w:szCs w:val="20"/>
              </w:rPr>
            </w:pPr>
          </w:p>
        </w:tc>
        <w:tc>
          <w:tcPr>
            <w:tcW w:w="2728" w:type="dxa"/>
          </w:tcPr>
          <w:p w:rsidR="00215A39" w:rsidRDefault="00955232">
            <w:pPr>
              <w:rPr>
                <w:rFonts w:cs="Times New Roman"/>
                <w:color w:val="000000"/>
                <w:sz w:val="20"/>
                <w:szCs w:val="20"/>
              </w:rPr>
            </w:pPr>
            <w:r>
              <w:rPr>
                <w:rFonts w:cs="Times New Roman"/>
                <w:color w:val="000000"/>
                <w:sz w:val="20"/>
                <w:szCs w:val="20"/>
              </w:rPr>
              <w:t>«00» ____________20__</w:t>
            </w:r>
          </w:p>
        </w:tc>
        <w:tc>
          <w:tcPr>
            <w:tcW w:w="2341" w:type="dxa"/>
          </w:tcPr>
          <w:p w:rsidR="00215A39" w:rsidRDefault="00215A39">
            <w:pPr>
              <w:rPr>
                <w:rFonts w:cs="Times New Roman"/>
                <w:color w:val="000000"/>
                <w:sz w:val="20"/>
                <w:szCs w:val="20"/>
              </w:rPr>
            </w:pPr>
          </w:p>
        </w:tc>
      </w:tr>
    </w:tbl>
    <w:p w:rsidR="00215A39" w:rsidRDefault="00215A39">
      <w:pPr>
        <w:rPr>
          <w:color w:val="000000"/>
        </w:rPr>
      </w:pPr>
    </w:p>
    <w:p w:rsidR="00215A39" w:rsidRDefault="00215A39">
      <w:pPr>
        <w:rPr>
          <w:color w:val="000000"/>
        </w:rPr>
      </w:pPr>
    </w:p>
    <w:tbl>
      <w:tblPr>
        <w:tblStyle w:val="aff6"/>
        <w:tblW w:w="0" w:type="auto"/>
        <w:tblLook w:val="04A0" w:firstRow="1" w:lastRow="0" w:firstColumn="1" w:lastColumn="0" w:noHBand="0" w:noVBand="1"/>
      </w:tblPr>
      <w:tblGrid>
        <w:gridCol w:w="9855"/>
      </w:tblGrid>
      <w:tr w:rsidR="00215A39">
        <w:trPr>
          <w:trHeight w:val="210"/>
        </w:trPr>
        <w:tc>
          <w:tcPr>
            <w:tcW w:w="9855" w:type="dxa"/>
          </w:tcPr>
          <w:p w:rsidR="00215A39" w:rsidRDefault="00955232">
            <w:pPr>
              <w:rPr>
                <w:rFonts w:cs="Times New Roman"/>
                <w:b/>
                <w:color w:val="000000"/>
                <w:sz w:val="20"/>
                <w:szCs w:val="20"/>
              </w:rPr>
            </w:pPr>
            <w:r>
              <w:rPr>
                <w:rFonts w:cs="Times New Roman"/>
                <w:b/>
                <w:color w:val="000000"/>
                <w:sz w:val="20"/>
                <w:szCs w:val="20"/>
              </w:rPr>
              <w:t xml:space="preserve">Відкрито рахунок: </w:t>
            </w:r>
          </w:p>
        </w:tc>
      </w:tr>
    </w:tbl>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rPr>
          <w:lang w:val="en-US"/>
        </w:rPr>
      </w:pPr>
    </w:p>
    <w:p w:rsidR="00215A39" w:rsidRDefault="00215A39">
      <w:pPr>
        <w:tabs>
          <w:tab w:val="left" w:pos="1658"/>
        </w:tabs>
      </w:pPr>
    </w:p>
    <w:p w:rsidR="00215A39" w:rsidRDefault="00215A39">
      <w:pPr>
        <w:tabs>
          <w:tab w:val="left" w:pos="1658"/>
        </w:tabs>
      </w:pPr>
    </w:p>
    <w:p w:rsidR="00215A39" w:rsidRDefault="00215A39">
      <w:pPr>
        <w:tabs>
          <w:tab w:val="left" w:pos="1658"/>
        </w:tabs>
      </w:pPr>
    </w:p>
    <w:p w:rsidR="00215A39" w:rsidRDefault="00215A39">
      <w:pPr>
        <w:tabs>
          <w:tab w:val="left" w:pos="1658"/>
        </w:tabs>
      </w:pPr>
    </w:p>
    <w:p w:rsidR="00215A39" w:rsidRDefault="00215A39">
      <w:pPr>
        <w:tabs>
          <w:tab w:val="left" w:pos="1658"/>
        </w:tabs>
      </w:pP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lastRenderedPageBreak/>
        <w:t xml:space="preserve">Додаток № 3 </w:t>
      </w: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t>до Договору банківського рахунку</w:t>
      </w: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t>№ PRUO-______________/____-___</w:t>
      </w: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t>від ___.___.________ р.</w:t>
      </w:r>
    </w:p>
    <w:p w:rsidR="00215A39" w:rsidRDefault="00215A39">
      <w:pPr>
        <w:pStyle w:val="Iauiue"/>
        <w:rPr>
          <w:rFonts w:ascii="Times New Roman" w:hAnsi="Times New Roman"/>
          <w:i/>
          <w:sz w:val="20"/>
          <w:szCs w:val="20"/>
          <w:lang w:val="uk-UA"/>
        </w:rPr>
      </w:pPr>
    </w:p>
    <w:p w:rsidR="00215A39" w:rsidRDefault="00215A39">
      <w:pPr>
        <w:pStyle w:val="Iauiue"/>
        <w:jc w:val="right"/>
        <w:rPr>
          <w:rFonts w:ascii="Times New Roman" w:hAnsi="Times New Roman"/>
          <w:i/>
          <w:sz w:val="20"/>
          <w:szCs w:val="20"/>
          <w:lang w:val="uk-UA"/>
        </w:rPr>
      </w:pPr>
    </w:p>
    <w:p w:rsidR="00215A39" w:rsidRDefault="00215A39">
      <w:pPr>
        <w:pStyle w:val="Iauiue"/>
        <w:jc w:val="right"/>
        <w:rPr>
          <w:rFonts w:ascii="Times New Roman" w:hAnsi="Times New Roman"/>
          <w:i/>
          <w:sz w:val="20"/>
          <w:szCs w:val="20"/>
          <w:lang w:val="uk-UA"/>
        </w:rPr>
      </w:pPr>
    </w:p>
    <w:p w:rsidR="00215A39" w:rsidRDefault="00955232">
      <w:pPr>
        <w:pStyle w:val="Iauiue"/>
        <w:tabs>
          <w:tab w:val="left" w:pos="0"/>
        </w:tabs>
        <w:ind w:left="-417" w:right="-610" w:firstLine="66"/>
        <w:jc w:val="center"/>
        <w:rPr>
          <w:rFonts w:ascii="Times New Roman" w:hAnsi="Times New Roman"/>
          <w:b/>
          <w:sz w:val="20"/>
          <w:szCs w:val="20"/>
          <w:lang w:val="uk-UA"/>
        </w:rPr>
      </w:pPr>
      <w:r>
        <w:rPr>
          <w:rFonts w:ascii="Times New Roman" w:hAnsi="Times New Roman"/>
          <w:b/>
          <w:sz w:val="20"/>
          <w:szCs w:val="20"/>
          <w:lang w:val="uk-UA"/>
        </w:rPr>
        <w:t>Положення про використання Електронного підпису</w:t>
      </w:r>
    </w:p>
    <w:p w:rsidR="00215A39" w:rsidRDefault="00215A39">
      <w:pPr>
        <w:pStyle w:val="Iauiue"/>
        <w:ind w:right="-72"/>
        <w:rPr>
          <w:rFonts w:ascii="Times New Roman" w:hAnsi="Times New Roman"/>
          <w:sz w:val="20"/>
          <w:szCs w:val="20"/>
          <w:lang w:val="ru-RU"/>
        </w:rPr>
      </w:pPr>
    </w:p>
    <w:p w:rsidR="00215A39" w:rsidRDefault="00955232">
      <w:pPr>
        <w:jc w:val="both"/>
      </w:pPr>
      <w:r>
        <w:t xml:space="preserve"> </w:t>
      </w:r>
    </w:p>
    <w:p w:rsidR="00215A39" w:rsidRDefault="00955232">
      <w:pPr>
        <w:jc w:val="both"/>
        <w:rPr>
          <w:b/>
        </w:rPr>
      </w:pPr>
      <w:r>
        <w:t xml:space="preserve">1 . </w:t>
      </w:r>
      <w:r>
        <w:rPr>
          <w:b/>
        </w:rPr>
        <w:t>Визначення термінів</w:t>
      </w:r>
    </w:p>
    <w:p w:rsidR="00215A39" w:rsidRDefault="00955232">
      <w:pPr>
        <w:jc w:val="both"/>
        <w:rPr>
          <w:color w:val="000000"/>
        </w:rPr>
      </w:pPr>
      <w:r>
        <w:rPr>
          <w:b/>
        </w:rPr>
        <w:t xml:space="preserve">Електронний </w:t>
      </w:r>
      <w:r>
        <w:rPr>
          <w:b/>
          <w:color w:val="000000"/>
        </w:rPr>
        <w:t xml:space="preserve">підпис </w:t>
      </w:r>
      <w:r>
        <w:rPr>
          <w:color w:val="000000"/>
        </w:rPr>
        <w:t xml:space="preserve">(далі </w:t>
      </w:r>
      <w:r>
        <w:rPr>
          <w:color w:val="000000"/>
        </w:rPr>
        <w:noBreakHyphen/>
        <w:t xml:space="preserve"> ЕП) </w:t>
      </w:r>
      <w:r>
        <w:rPr>
          <w:color w:val="000000"/>
        </w:rPr>
        <w:noBreakHyphen/>
        <w:t xml:space="preserve"> </w:t>
      </w:r>
      <w:r>
        <w:rPr>
          <w:color w:val="000000"/>
          <w:shd w:val="clear" w:color="auto" w:fill="FFFFFF"/>
        </w:rPr>
        <w:t>електронні дані, які додаються Уповноваженою особою (</w:t>
      </w:r>
      <w:proofErr w:type="spellStart"/>
      <w:r>
        <w:rPr>
          <w:color w:val="000000"/>
          <w:shd w:val="clear" w:color="auto" w:fill="FFFFFF"/>
        </w:rPr>
        <w:t>підписувачем</w:t>
      </w:r>
      <w:proofErr w:type="spellEnd"/>
      <w:r>
        <w:rPr>
          <w:color w:val="000000"/>
          <w:shd w:val="clear" w:color="auto" w:fill="FFFFFF"/>
        </w:rPr>
        <w:t xml:space="preserve">) до інших електронних даних або </w:t>
      </w:r>
      <w:proofErr w:type="spellStart"/>
      <w:r>
        <w:rPr>
          <w:color w:val="000000"/>
          <w:shd w:val="clear" w:color="auto" w:fill="FFFFFF"/>
        </w:rPr>
        <w:t>логічно</w:t>
      </w:r>
      <w:proofErr w:type="spellEnd"/>
      <w:r>
        <w:rPr>
          <w:color w:val="000000"/>
          <w:shd w:val="clear" w:color="auto" w:fill="FFFFFF"/>
        </w:rPr>
        <w:t xml:space="preserve"> з ними пов'язуються і використовуються </w:t>
      </w:r>
      <w:proofErr w:type="spellStart"/>
      <w:r>
        <w:rPr>
          <w:color w:val="000000"/>
          <w:shd w:val="clear" w:color="auto" w:fill="FFFFFF"/>
        </w:rPr>
        <w:t>підписувачем</w:t>
      </w:r>
      <w:proofErr w:type="spellEnd"/>
      <w:r>
        <w:rPr>
          <w:color w:val="000000"/>
          <w:shd w:val="clear" w:color="auto" w:fill="FFFFFF"/>
        </w:rPr>
        <w:t xml:space="preserve"> як підпис.</w:t>
      </w:r>
    </w:p>
    <w:p w:rsidR="00215A39" w:rsidRDefault="00955232">
      <w:pPr>
        <w:jc w:val="both"/>
        <w:rPr>
          <w:color w:val="000000"/>
          <w:shd w:val="clear" w:color="auto" w:fill="FFFFFF"/>
        </w:rPr>
      </w:pPr>
      <w:r>
        <w:rPr>
          <w:rFonts w:hint="eastAsia"/>
          <w:b/>
          <w:color w:val="000000"/>
          <w:shd w:val="clear" w:color="auto" w:fill="FFFFFF"/>
        </w:rPr>
        <w:t>Кваліфікований</w:t>
      </w:r>
      <w:r>
        <w:rPr>
          <w:b/>
          <w:color w:val="000000"/>
          <w:shd w:val="clear" w:color="auto" w:fill="FFFFFF"/>
        </w:rPr>
        <w:t xml:space="preserve"> </w:t>
      </w:r>
      <w:r>
        <w:rPr>
          <w:rFonts w:hint="eastAsia"/>
          <w:b/>
          <w:color w:val="000000"/>
          <w:shd w:val="clear" w:color="auto" w:fill="FFFFFF"/>
        </w:rPr>
        <w:t>електронний</w:t>
      </w:r>
      <w:r>
        <w:rPr>
          <w:b/>
          <w:color w:val="000000"/>
          <w:shd w:val="clear" w:color="auto" w:fill="FFFFFF"/>
        </w:rPr>
        <w:t xml:space="preserve"> </w:t>
      </w:r>
      <w:r>
        <w:rPr>
          <w:rFonts w:hint="eastAsia"/>
          <w:b/>
          <w:color w:val="000000"/>
          <w:shd w:val="clear" w:color="auto" w:fill="FFFFFF"/>
        </w:rPr>
        <w:t>підпис</w:t>
      </w:r>
      <w:r>
        <w:rPr>
          <w:b/>
          <w:color w:val="000000"/>
          <w:shd w:val="clear" w:color="auto" w:fill="FFFFFF"/>
        </w:rPr>
        <w:t xml:space="preserve"> </w:t>
      </w:r>
      <w:r>
        <w:rPr>
          <w:color w:val="000000"/>
          <w:shd w:val="clear" w:color="auto" w:fill="FFFFFF"/>
        </w:rPr>
        <w:t>(</w:t>
      </w:r>
      <w:r>
        <w:rPr>
          <w:rFonts w:hint="eastAsia"/>
          <w:color w:val="000000"/>
          <w:shd w:val="clear" w:color="auto" w:fill="FFFFFF"/>
        </w:rPr>
        <w:t>далі</w:t>
      </w:r>
      <w:r>
        <w:rPr>
          <w:color w:val="000000"/>
          <w:shd w:val="clear" w:color="auto" w:fill="FFFFFF"/>
        </w:rPr>
        <w:t xml:space="preserve"> </w:t>
      </w:r>
      <w:r>
        <w:rPr>
          <w:rFonts w:hint="eastAsia"/>
          <w:color w:val="000000"/>
          <w:shd w:val="clear" w:color="auto" w:fill="FFFFFF"/>
        </w:rPr>
        <w:noBreakHyphen/>
      </w:r>
      <w:r>
        <w:rPr>
          <w:color w:val="000000"/>
          <w:shd w:val="clear" w:color="auto" w:fill="FFFFFF"/>
        </w:rPr>
        <w:t xml:space="preserve"> </w:t>
      </w:r>
      <w:r>
        <w:rPr>
          <w:rFonts w:hint="eastAsia"/>
          <w:color w:val="000000"/>
          <w:shd w:val="clear" w:color="auto" w:fill="FFFFFF"/>
        </w:rPr>
        <w:t>кваліфікований</w:t>
      </w:r>
      <w:r>
        <w:rPr>
          <w:color w:val="000000"/>
          <w:shd w:val="clear" w:color="auto" w:fill="FFFFFF"/>
        </w:rPr>
        <w:t xml:space="preserve"> </w:t>
      </w:r>
      <w:r>
        <w:rPr>
          <w:rFonts w:hint="eastAsia"/>
          <w:color w:val="000000"/>
          <w:shd w:val="clear" w:color="auto" w:fill="FFFFFF"/>
        </w:rPr>
        <w:t>ЕП</w:t>
      </w:r>
      <w:r>
        <w:rPr>
          <w:color w:val="000000"/>
          <w:shd w:val="clear" w:color="auto" w:fill="FFFFFF"/>
        </w:rPr>
        <w:t>)</w:t>
      </w:r>
      <w:r>
        <w:rPr>
          <w:b/>
          <w:color w:val="000000"/>
          <w:shd w:val="clear" w:color="auto" w:fill="FFFFFF"/>
        </w:rPr>
        <w:t xml:space="preserve"> </w:t>
      </w:r>
      <w:r>
        <w:rPr>
          <w:color w:val="000000"/>
          <w:shd w:val="clear" w:color="auto" w:fill="FFFFFF"/>
        </w:rPr>
        <w:t xml:space="preserve">- </w:t>
      </w:r>
      <w:r>
        <w:rPr>
          <w:rFonts w:hint="eastAsia"/>
          <w:color w:val="000000"/>
          <w:shd w:val="clear" w:color="auto" w:fill="FFFFFF"/>
        </w:rPr>
        <w:t>удосконалений</w:t>
      </w:r>
      <w:r>
        <w:rPr>
          <w:color w:val="000000"/>
          <w:shd w:val="clear" w:color="auto" w:fill="FFFFFF"/>
        </w:rPr>
        <w:t xml:space="preserve"> </w:t>
      </w:r>
      <w:r>
        <w:rPr>
          <w:rFonts w:hint="eastAsia"/>
          <w:color w:val="000000"/>
          <w:shd w:val="clear" w:color="auto" w:fill="FFFFFF"/>
        </w:rPr>
        <w:t>електронний</w:t>
      </w:r>
      <w:r>
        <w:rPr>
          <w:color w:val="000000"/>
          <w:shd w:val="clear" w:color="auto" w:fill="FFFFFF"/>
        </w:rPr>
        <w:t xml:space="preserve"> </w:t>
      </w:r>
      <w:r>
        <w:rPr>
          <w:rFonts w:hint="eastAsia"/>
          <w:color w:val="000000"/>
          <w:shd w:val="clear" w:color="auto" w:fill="FFFFFF"/>
        </w:rPr>
        <w:t>підпис</w:t>
      </w:r>
      <w:r>
        <w:rPr>
          <w:color w:val="000000"/>
          <w:shd w:val="clear" w:color="auto" w:fill="FFFFFF"/>
        </w:rPr>
        <w:t xml:space="preserve">, </w:t>
      </w:r>
      <w:r>
        <w:rPr>
          <w:rFonts w:hint="eastAsia"/>
          <w:color w:val="000000"/>
          <w:shd w:val="clear" w:color="auto" w:fill="FFFFFF"/>
        </w:rPr>
        <w:t>який</w:t>
      </w:r>
      <w:r>
        <w:rPr>
          <w:color w:val="000000"/>
          <w:shd w:val="clear" w:color="auto" w:fill="FFFFFF"/>
        </w:rPr>
        <w:t xml:space="preserve"> </w:t>
      </w:r>
      <w:r>
        <w:rPr>
          <w:rFonts w:hint="eastAsia"/>
          <w:color w:val="000000"/>
          <w:shd w:val="clear" w:color="auto" w:fill="FFFFFF"/>
        </w:rPr>
        <w:t>створюється</w:t>
      </w:r>
      <w:r>
        <w:rPr>
          <w:color w:val="000000"/>
          <w:shd w:val="clear" w:color="auto" w:fill="FFFFFF"/>
        </w:rPr>
        <w:t xml:space="preserve"> </w:t>
      </w:r>
      <w:r>
        <w:rPr>
          <w:rFonts w:hint="eastAsia"/>
          <w:color w:val="000000"/>
          <w:shd w:val="clear" w:color="auto" w:fill="FFFFFF"/>
        </w:rPr>
        <w:t>з</w:t>
      </w:r>
      <w:r>
        <w:rPr>
          <w:color w:val="000000"/>
          <w:shd w:val="clear" w:color="auto" w:fill="FFFFFF"/>
        </w:rPr>
        <w:t xml:space="preserve"> </w:t>
      </w:r>
      <w:r>
        <w:rPr>
          <w:rFonts w:hint="eastAsia"/>
          <w:color w:val="000000"/>
          <w:shd w:val="clear" w:color="auto" w:fill="FFFFFF"/>
        </w:rPr>
        <w:t>використанням</w:t>
      </w:r>
      <w:r>
        <w:rPr>
          <w:color w:val="000000"/>
          <w:shd w:val="clear" w:color="auto" w:fill="FFFFFF"/>
        </w:rPr>
        <w:t xml:space="preserve"> </w:t>
      </w:r>
      <w:r>
        <w:rPr>
          <w:rFonts w:hint="eastAsia"/>
          <w:color w:val="000000"/>
          <w:shd w:val="clear" w:color="auto" w:fill="FFFFFF"/>
        </w:rPr>
        <w:t>засобу</w:t>
      </w:r>
      <w:r>
        <w:rPr>
          <w:color w:val="000000"/>
          <w:shd w:val="clear" w:color="auto" w:fill="FFFFFF"/>
        </w:rPr>
        <w:t xml:space="preserve"> </w:t>
      </w:r>
      <w:r>
        <w:rPr>
          <w:rFonts w:hint="eastAsia"/>
          <w:color w:val="000000"/>
          <w:shd w:val="clear" w:color="auto" w:fill="FFFFFF"/>
        </w:rPr>
        <w:t>кваліфікованого</w:t>
      </w:r>
      <w:r>
        <w:rPr>
          <w:color w:val="000000"/>
          <w:shd w:val="clear" w:color="auto" w:fill="FFFFFF"/>
        </w:rPr>
        <w:t xml:space="preserve"> </w:t>
      </w:r>
      <w:r>
        <w:rPr>
          <w:rFonts w:hint="eastAsia"/>
          <w:color w:val="000000"/>
          <w:shd w:val="clear" w:color="auto" w:fill="FFFFFF"/>
        </w:rPr>
        <w:t>електронного</w:t>
      </w:r>
      <w:r>
        <w:rPr>
          <w:color w:val="000000"/>
          <w:shd w:val="clear" w:color="auto" w:fill="FFFFFF"/>
        </w:rPr>
        <w:t xml:space="preserve"> </w:t>
      </w:r>
      <w:r>
        <w:rPr>
          <w:rFonts w:hint="eastAsia"/>
          <w:color w:val="000000"/>
          <w:shd w:val="clear" w:color="auto" w:fill="FFFFFF"/>
        </w:rPr>
        <w:t>підпису</w:t>
      </w:r>
      <w:r>
        <w:rPr>
          <w:color w:val="000000"/>
          <w:shd w:val="clear" w:color="auto" w:fill="FFFFFF"/>
        </w:rPr>
        <w:t xml:space="preserve"> </w:t>
      </w:r>
      <w:r>
        <w:rPr>
          <w:rFonts w:hint="eastAsia"/>
          <w:color w:val="000000"/>
          <w:shd w:val="clear" w:color="auto" w:fill="FFFFFF"/>
        </w:rPr>
        <w:t>і</w:t>
      </w:r>
      <w:r>
        <w:rPr>
          <w:color w:val="000000"/>
          <w:shd w:val="clear" w:color="auto" w:fill="FFFFFF"/>
        </w:rPr>
        <w:t xml:space="preserve"> </w:t>
      </w:r>
      <w:r>
        <w:rPr>
          <w:rFonts w:hint="eastAsia"/>
          <w:color w:val="000000"/>
          <w:shd w:val="clear" w:color="auto" w:fill="FFFFFF"/>
        </w:rPr>
        <w:t>базується</w:t>
      </w:r>
      <w:r>
        <w:rPr>
          <w:color w:val="000000"/>
          <w:shd w:val="clear" w:color="auto" w:fill="FFFFFF"/>
        </w:rPr>
        <w:t xml:space="preserve"> </w:t>
      </w:r>
      <w:r>
        <w:rPr>
          <w:rFonts w:hint="eastAsia"/>
          <w:color w:val="000000"/>
          <w:shd w:val="clear" w:color="auto" w:fill="FFFFFF"/>
        </w:rPr>
        <w:t>на</w:t>
      </w:r>
      <w:r>
        <w:rPr>
          <w:color w:val="000000"/>
          <w:shd w:val="clear" w:color="auto" w:fill="FFFFFF"/>
        </w:rPr>
        <w:t xml:space="preserve"> </w:t>
      </w:r>
      <w:r>
        <w:rPr>
          <w:rFonts w:hint="eastAsia"/>
          <w:color w:val="000000"/>
          <w:shd w:val="clear" w:color="auto" w:fill="FFFFFF"/>
        </w:rPr>
        <w:t>кваліфікованому</w:t>
      </w:r>
      <w:r>
        <w:rPr>
          <w:color w:val="000000"/>
          <w:shd w:val="clear" w:color="auto" w:fill="FFFFFF"/>
        </w:rPr>
        <w:t xml:space="preserve"> </w:t>
      </w:r>
      <w:r>
        <w:rPr>
          <w:rFonts w:hint="eastAsia"/>
          <w:color w:val="000000"/>
          <w:shd w:val="clear" w:color="auto" w:fill="FFFFFF"/>
        </w:rPr>
        <w:t>сертифікаті</w:t>
      </w:r>
      <w:r>
        <w:rPr>
          <w:color w:val="000000"/>
          <w:shd w:val="clear" w:color="auto" w:fill="FFFFFF"/>
        </w:rPr>
        <w:t xml:space="preserve">  електронного підпису;</w:t>
      </w:r>
    </w:p>
    <w:p w:rsidR="00215A39" w:rsidRDefault="00B34755">
      <w:pPr>
        <w:jc w:val="both"/>
        <w:rPr>
          <w:color w:val="000000"/>
        </w:rPr>
      </w:pPr>
      <w:hyperlink r:id="rId23" w:history="1">
        <w:r w:rsidR="00955232">
          <w:rPr>
            <w:b/>
            <w:color w:val="000000"/>
          </w:rPr>
          <w:t>П</w:t>
        </w:r>
        <w:r w:rsidR="00955232">
          <w:rPr>
            <w:rStyle w:val="afd"/>
            <w:rFonts w:hint="eastAsia"/>
            <w:b/>
            <w:color w:val="000000"/>
            <w:u w:val="none"/>
            <w:shd w:val="clear" w:color="auto" w:fill="FFFFFF"/>
          </w:rPr>
          <w:t>ростий</w:t>
        </w:r>
        <w:r w:rsidR="00955232">
          <w:rPr>
            <w:rStyle w:val="afd"/>
            <w:b/>
            <w:color w:val="000000"/>
            <w:u w:val="none"/>
            <w:shd w:val="clear" w:color="auto" w:fill="FFFFFF"/>
          </w:rPr>
          <w:t xml:space="preserve"> </w:t>
        </w:r>
        <w:r w:rsidR="00955232">
          <w:rPr>
            <w:rStyle w:val="afd"/>
            <w:rFonts w:hint="eastAsia"/>
            <w:b/>
            <w:color w:val="000000"/>
            <w:u w:val="none"/>
            <w:shd w:val="clear" w:color="auto" w:fill="FFFFFF"/>
          </w:rPr>
          <w:t>електронний</w:t>
        </w:r>
        <w:r w:rsidR="00955232">
          <w:rPr>
            <w:rStyle w:val="afd"/>
            <w:b/>
            <w:color w:val="000000"/>
            <w:u w:val="none"/>
            <w:shd w:val="clear" w:color="auto" w:fill="FFFFFF"/>
          </w:rPr>
          <w:t xml:space="preserve"> </w:t>
        </w:r>
        <w:r w:rsidR="00955232">
          <w:rPr>
            <w:rStyle w:val="afd"/>
            <w:rFonts w:hint="eastAsia"/>
            <w:b/>
            <w:color w:val="000000"/>
            <w:u w:val="none"/>
            <w:shd w:val="clear" w:color="auto" w:fill="FFFFFF"/>
          </w:rPr>
          <w:t>підпис</w:t>
        </w:r>
        <w:r w:rsidR="00955232">
          <w:rPr>
            <w:rStyle w:val="afd"/>
            <w:b/>
            <w:color w:val="000000"/>
            <w:u w:val="none"/>
            <w:shd w:val="clear" w:color="auto" w:fill="FFFFFF"/>
          </w:rPr>
          <w:t xml:space="preserve"> </w:t>
        </w:r>
        <w:r w:rsidR="00955232">
          <w:rPr>
            <w:rStyle w:val="afd"/>
            <w:color w:val="000000"/>
            <w:u w:val="none"/>
            <w:shd w:val="clear" w:color="auto" w:fill="FFFFFF"/>
          </w:rPr>
          <w:t>(</w:t>
        </w:r>
        <w:r w:rsidR="00955232">
          <w:rPr>
            <w:rStyle w:val="afd"/>
            <w:rFonts w:hint="eastAsia"/>
            <w:color w:val="000000"/>
            <w:u w:val="none"/>
            <w:shd w:val="clear" w:color="auto" w:fill="FFFFFF"/>
          </w:rPr>
          <w:t>далі</w:t>
        </w:r>
        <w:r w:rsidR="00955232">
          <w:rPr>
            <w:rStyle w:val="afd"/>
            <w:color w:val="000000"/>
            <w:u w:val="none"/>
            <w:shd w:val="clear" w:color="auto" w:fill="FFFFFF"/>
          </w:rPr>
          <w:t xml:space="preserve"> - </w:t>
        </w:r>
        <w:r w:rsidR="00955232">
          <w:rPr>
            <w:rStyle w:val="afd"/>
            <w:rFonts w:hint="eastAsia"/>
            <w:color w:val="000000"/>
            <w:u w:val="none"/>
            <w:shd w:val="clear" w:color="auto" w:fill="FFFFFF"/>
          </w:rPr>
          <w:t>простий</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ЕП</w:t>
        </w:r>
        <w:r w:rsidR="00955232">
          <w:rPr>
            <w:rStyle w:val="afd"/>
            <w:color w:val="000000"/>
            <w:u w:val="none"/>
            <w:shd w:val="clear" w:color="auto" w:fill="FFFFFF"/>
          </w:rPr>
          <w:t xml:space="preserve">) - </w:t>
        </w:r>
        <w:r w:rsidR="00955232">
          <w:rPr>
            <w:rStyle w:val="afd"/>
            <w:rFonts w:hint="eastAsia"/>
            <w:color w:val="000000"/>
            <w:u w:val="none"/>
            <w:shd w:val="clear" w:color="auto" w:fill="FFFFFF"/>
          </w:rPr>
          <w:t>будь</w:t>
        </w:r>
        <w:r w:rsidR="00955232">
          <w:rPr>
            <w:rStyle w:val="afd"/>
            <w:color w:val="000000"/>
            <w:u w:val="none"/>
            <w:shd w:val="clear" w:color="auto" w:fill="FFFFFF"/>
          </w:rPr>
          <w:t>-</w:t>
        </w:r>
        <w:r w:rsidR="00955232">
          <w:rPr>
            <w:rStyle w:val="afd"/>
            <w:rFonts w:hint="eastAsia"/>
            <w:color w:val="000000"/>
            <w:u w:val="none"/>
            <w:shd w:val="clear" w:color="auto" w:fill="FFFFFF"/>
          </w:rPr>
          <w:t>який</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вид</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ЕП</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крім</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кваліфікованого</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ЕП</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удосконаленого</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ЕП</w:t>
        </w:r>
        <w:r w:rsidR="00955232">
          <w:rPr>
            <w:rStyle w:val="afd"/>
            <w:color w:val="000000"/>
            <w:u w:val="none"/>
            <w:shd w:val="clear" w:color="auto" w:fill="FFFFFF"/>
          </w:rPr>
          <w:t xml:space="preserve">, Удосконаленого ЕП з кваліфікованим сертифікатом, </w:t>
        </w:r>
        <w:r w:rsidR="00955232">
          <w:rPr>
            <w:rStyle w:val="afd"/>
            <w:rFonts w:hint="eastAsia"/>
            <w:color w:val="000000"/>
            <w:u w:val="none"/>
            <w:shd w:val="clear" w:color="auto" w:fill="FFFFFF"/>
          </w:rPr>
          <w:t>ЕП</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Національного</w:t>
        </w:r>
        <w:r w:rsidR="00955232">
          <w:rPr>
            <w:rStyle w:val="afd"/>
            <w:color w:val="000000"/>
            <w:u w:val="none"/>
            <w:shd w:val="clear" w:color="auto" w:fill="FFFFFF"/>
          </w:rPr>
          <w:t xml:space="preserve"> </w:t>
        </w:r>
        <w:r w:rsidR="00955232">
          <w:rPr>
            <w:rStyle w:val="afd"/>
            <w:rFonts w:hint="eastAsia"/>
            <w:color w:val="000000"/>
            <w:u w:val="none"/>
            <w:shd w:val="clear" w:color="auto" w:fill="FFFFFF"/>
          </w:rPr>
          <w:t>банку</w:t>
        </w:r>
        <w:r w:rsidR="00955232">
          <w:rPr>
            <w:rStyle w:val="afd"/>
            <w:color w:val="000000"/>
            <w:u w:val="none"/>
            <w:shd w:val="clear" w:color="auto" w:fill="FFFFFF"/>
          </w:rPr>
          <w:t>;</w:t>
        </w:r>
      </w:hyperlink>
    </w:p>
    <w:p w:rsidR="00215A39" w:rsidRDefault="00955232">
      <w:pPr>
        <w:jc w:val="both"/>
        <w:rPr>
          <w:rFonts w:ascii="IBM Plex Serif" w:hAnsi="IBM Plex Serif"/>
          <w:shd w:val="clear" w:color="auto" w:fill="FFFFFF"/>
        </w:rPr>
      </w:pPr>
      <w:r>
        <w:rPr>
          <w:rFonts w:ascii="IBM Plex Serif" w:hAnsi="IBM Plex Serif" w:hint="eastAsia"/>
          <w:b/>
          <w:shd w:val="clear" w:color="auto" w:fill="FFFFFF"/>
        </w:rPr>
        <w:t>Удосконалений</w:t>
      </w:r>
      <w:r>
        <w:rPr>
          <w:rFonts w:ascii="IBM Plex Serif" w:hAnsi="IBM Plex Serif"/>
          <w:b/>
          <w:shd w:val="clear" w:color="auto" w:fill="FFFFFF"/>
        </w:rPr>
        <w:t xml:space="preserve"> </w:t>
      </w:r>
      <w:r>
        <w:rPr>
          <w:rFonts w:ascii="IBM Plex Serif" w:hAnsi="IBM Plex Serif" w:hint="eastAsia"/>
          <w:b/>
          <w:shd w:val="clear" w:color="auto" w:fill="FFFFFF"/>
        </w:rPr>
        <w:t>електронний</w:t>
      </w:r>
      <w:r>
        <w:rPr>
          <w:rFonts w:ascii="IBM Plex Serif" w:hAnsi="IBM Plex Serif"/>
          <w:b/>
          <w:shd w:val="clear" w:color="auto" w:fill="FFFFFF"/>
        </w:rPr>
        <w:t xml:space="preserve"> </w:t>
      </w:r>
      <w:r>
        <w:rPr>
          <w:rFonts w:ascii="IBM Plex Serif" w:hAnsi="IBM Plex Serif" w:hint="eastAsia"/>
          <w:b/>
          <w:shd w:val="clear" w:color="auto" w:fill="FFFFFF"/>
        </w:rPr>
        <w:t>підпис</w:t>
      </w:r>
      <w:r>
        <w:rPr>
          <w:rFonts w:ascii="IBM Plex Serif" w:hAnsi="IBM Plex Serif"/>
          <w:shd w:val="clear" w:color="auto" w:fill="FFFFFF"/>
        </w:rPr>
        <w:t>,</w:t>
      </w:r>
      <w:r>
        <w:rPr>
          <w:shd w:val="clear" w:color="auto" w:fill="FFFFFF"/>
        </w:rPr>
        <w:t xml:space="preserve"> що базується на кваліфікованому сертифікаті електронного підпису (далі - УЕП з кваліфікованим сертифікатом), - УЕП, створений з використанням кваліфікованого сертифіката електронного підпису, у якому немає відомостей про те, що особистий ключ зберігається в засобі кваліфікованого електронного підпису чи печатки;</w:t>
      </w:r>
    </w:p>
    <w:p w:rsidR="00215A39" w:rsidRDefault="00955232">
      <w:pPr>
        <w:jc w:val="both"/>
      </w:pPr>
      <w:r>
        <w:rPr>
          <w:b/>
        </w:rPr>
        <w:t>Уповноважена особа</w:t>
      </w:r>
      <w:r>
        <w:t xml:space="preserve"> </w:t>
      </w:r>
      <w:r>
        <w:noBreakHyphen/>
        <w:t xml:space="preserve"> </w:t>
      </w:r>
      <w:proofErr w:type="spellStart"/>
      <w:r>
        <w:t>особа</w:t>
      </w:r>
      <w:proofErr w:type="spellEnd"/>
      <w:r>
        <w:t>, яка у встановленому законодавством порядку від свого імені або за дорученням особи, яку вона представляє, накладає ЕП під час створення електронного документа.</w:t>
      </w:r>
    </w:p>
    <w:p w:rsidR="00215A39" w:rsidRDefault="00955232">
      <w:pPr>
        <w:jc w:val="both"/>
      </w:pPr>
      <w:r>
        <w:t>2. Сторони домовились, що в процесі обміну документацією, Сторони можуть надавати /отримувати, використовувати в роботі документи/копії документів в електронній формі, засвідчені ЕП, якщо це дозволено діючим законодавством.</w:t>
      </w:r>
    </w:p>
    <w:p w:rsidR="00215A39" w:rsidRDefault="00955232">
      <w:pPr>
        <w:jc w:val="both"/>
      </w:pPr>
      <w:r>
        <w:t xml:space="preserve">3. Сторони домовилися, що обмін документацією з використанням ЕП відбувається за допомогою засобу дистанційної </w:t>
      </w:r>
      <w:proofErr w:type="spellStart"/>
      <w:r>
        <w:t>комунікаціїабо</w:t>
      </w:r>
      <w:proofErr w:type="spellEnd"/>
      <w:r>
        <w:t xml:space="preserve"> засобами електронної пошти. При цьому, у випадку використання електронної пошти, Клієнт додатково повідомляє про це Банк листом, засвідченим підписом Клієнта, що зазначені в повідомленні про перелік осіб які мають право розпоряджатись Рахунком (Рахунками).</w:t>
      </w:r>
    </w:p>
    <w:p w:rsidR="00215A39" w:rsidRDefault="00955232">
      <w:pPr>
        <w:jc w:val="both"/>
      </w:pPr>
      <w:r>
        <w:t>4. Сторони домовились, що обмін документацією засобами електронної пошти можливий за умови, що документи засвідчені ЕП та електронними печатками згідно п. 12.3. Договору.</w:t>
      </w:r>
    </w:p>
    <w:p w:rsidR="00215A39" w:rsidRDefault="00955232">
      <w:pPr>
        <w:jc w:val="both"/>
      </w:pPr>
      <w:r>
        <w:t xml:space="preserve">5. Сторони домовились, що за допомогою засобу дистанційної комунікації Клієнт передає оригінали документів, засвідчені ЕП, та копії документів в електронній формі, засвідчені </w:t>
      </w:r>
      <w:proofErr w:type="spellStart"/>
      <w:r>
        <w:t>ЕП.Електронні</w:t>
      </w:r>
      <w:proofErr w:type="spellEnd"/>
      <w:r>
        <w:t xml:space="preserve"> копії</w:t>
      </w:r>
      <w:r>
        <w:rPr>
          <w:color w:val="333333"/>
          <w:shd w:val="clear" w:color="auto" w:fill="FFFFFF"/>
        </w:rPr>
        <w:t xml:space="preserve"> паперових документів  створюються Клієнтом шляхом сканування з оригіналу документів на паперовому носії інформації та накладання ЕП. </w:t>
      </w:r>
      <w:r>
        <w:t>Сторони вважають копії документів, що засвідчені ЕП, належним чином засвідченими копіями. Клієнт додатково гарантує, що оригінали таких документів засвідчені підписом Клієнта.</w:t>
      </w:r>
    </w:p>
    <w:p w:rsidR="00215A39" w:rsidRDefault="00955232">
      <w:pPr>
        <w:jc w:val="both"/>
      </w:pPr>
      <w:r>
        <w:t xml:space="preserve">6 Клієнт може використовувати в системі  </w:t>
      </w:r>
      <w:r>
        <w:rPr>
          <w:bCs/>
        </w:rPr>
        <w:t>«Клієнт-Банк»</w:t>
      </w:r>
      <w:r>
        <w:t xml:space="preserve"> </w:t>
      </w:r>
      <w:r>
        <w:rPr>
          <w:iCs/>
          <w:lang w:val="ru-RU"/>
        </w:rPr>
        <w:t xml:space="preserve"> к</w:t>
      </w:r>
      <w:proofErr w:type="spellStart"/>
      <w:r>
        <w:t>валіфікований</w:t>
      </w:r>
      <w:proofErr w:type="spellEnd"/>
      <w:r>
        <w:t xml:space="preserve"> ЕП,  який видається кваліфікованим надавачем електронних довірчих послуг, </w:t>
      </w:r>
      <w:proofErr w:type="spellStart"/>
      <w:r>
        <w:t>засвідчувальним</w:t>
      </w:r>
      <w:proofErr w:type="spellEnd"/>
      <w:r>
        <w:t xml:space="preserve"> центром або центральним </w:t>
      </w:r>
      <w:proofErr w:type="spellStart"/>
      <w:r>
        <w:t>засвідчувальним</w:t>
      </w:r>
      <w:proofErr w:type="spellEnd"/>
      <w:r>
        <w:t xml:space="preserve"> органом, про які Клієнт  зобов’язаний повідомити Банк. </w:t>
      </w:r>
      <w:hyperlink r:id="rId24" w:tgtFrame="_blank" w:history="1">
        <w:r>
          <w:rPr>
            <w:rStyle w:val="afd"/>
            <w:color w:val="auto"/>
            <w:shd w:val="clear" w:color="auto" w:fill="FFFFFF"/>
          </w:rPr>
          <w:t>Кваліфікований ЕП має таку саму юридичну силу, як і власноручний підпис, та має презумпцію його відповідності власноручному підпису.</w:t>
        </w:r>
      </w:hyperlink>
    </w:p>
    <w:p w:rsidR="00215A39" w:rsidRDefault="00955232">
      <w:pPr>
        <w:jc w:val="both"/>
      </w:pPr>
      <w:r>
        <w:t xml:space="preserve">8.  </w:t>
      </w:r>
      <w:proofErr w:type="spellStart"/>
      <w:r>
        <w:rPr>
          <w:iCs/>
          <w:lang w:val="ru-RU"/>
        </w:rPr>
        <w:t>Клієнт</w:t>
      </w:r>
      <w:proofErr w:type="spellEnd"/>
      <w:r>
        <w:rPr>
          <w:iCs/>
          <w:lang w:val="ru-RU"/>
        </w:rPr>
        <w:t xml:space="preserve"> </w:t>
      </w:r>
      <w:proofErr w:type="spellStart"/>
      <w:r>
        <w:rPr>
          <w:iCs/>
          <w:lang w:val="ru-RU"/>
        </w:rPr>
        <w:t>може</w:t>
      </w:r>
      <w:proofErr w:type="spellEnd"/>
      <w:r>
        <w:rPr>
          <w:iCs/>
          <w:lang w:val="ru-RU"/>
        </w:rPr>
        <w:t xml:space="preserve"> </w:t>
      </w:r>
      <w:proofErr w:type="spellStart"/>
      <w:r>
        <w:rPr>
          <w:iCs/>
          <w:lang w:val="ru-RU"/>
        </w:rPr>
        <w:t>застосовувати</w:t>
      </w:r>
      <w:proofErr w:type="spellEnd"/>
      <w:r>
        <w:rPr>
          <w:iCs/>
          <w:lang w:val="ru-RU"/>
        </w:rPr>
        <w:t xml:space="preserve"> в </w:t>
      </w:r>
      <w:r>
        <w:rPr>
          <w:bCs/>
        </w:rPr>
        <w:t>системи «Клієнт-Банк»</w:t>
      </w:r>
      <w:r>
        <w:t xml:space="preserve"> </w:t>
      </w:r>
      <w:r>
        <w:rPr>
          <w:iCs/>
          <w:lang w:val="ru-RU"/>
        </w:rPr>
        <w:t xml:space="preserve"> як </w:t>
      </w:r>
      <w:proofErr w:type="spellStart"/>
      <w:r>
        <w:rPr>
          <w:iCs/>
          <w:lang w:val="ru-RU"/>
        </w:rPr>
        <w:t>простий</w:t>
      </w:r>
      <w:proofErr w:type="spellEnd"/>
      <w:r>
        <w:rPr>
          <w:iCs/>
          <w:lang w:val="ru-RU"/>
        </w:rPr>
        <w:t xml:space="preserve"> </w:t>
      </w:r>
      <w:proofErr w:type="gramStart"/>
      <w:r>
        <w:rPr>
          <w:iCs/>
          <w:lang w:val="ru-RU"/>
        </w:rPr>
        <w:t>ЕП</w:t>
      </w:r>
      <w:proofErr w:type="gramEnd"/>
      <w:r>
        <w:rPr>
          <w:iCs/>
          <w:lang w:val="ru-RU"/>
        </w:rPr>
        <w:t xml:space="preserve">, так і </w:t>
      </w:r>
      <w:proofErr w:type="spellStart"/>
      <w:r>
        <w:rPr>
          <w:iCs/>
          <w:lang w:val="ru-RU"/>
        </w:rPr>
        <w:t>удосконалений</w:t>
      </w:r>
      <w:proofErr w:type="spellEnd"/>
      <w:r>
        <w:rPr>
          <w:iCs/>
          <w:lang w:val="ru-RU"/>
        </w:rPr>
        <w:t xml:space="preserve"> ЕП </w:t>
      </w:r>
      <w:proofErr w:type="spellStart"/>
      <w:r>
        <w:rPr>
          <w:iCs/>
          <w:lang w:val="ru-RU"/>
        </w:rPr>
        <w:t>або</w:t>
      </w:r>
      <w:proofErr w:type="spellEnd"/>
      <w:r>
        <w:rPr>
          <w:iCs/>
          <w:lang w:val="ru-RU"/>
        </w:rPr>
        <w:t xml:space="preserve"> </w:t>
      </w:r>
      <w:proofErr w:type="spellStart"/>
      <w:r>
        <w:rPr>
          <w:iCs/>
          <w:lang w:val="ru-RU"/>
        </w:rPr>
        <w:t>удосконалений</w:t>
      </w:r>
      <w:proofErr w:type="spellEnd"/>
      <w:r>
        <w:rPr>
          <w:iCs/>
          <w:lang w:val="ru-RU"/>
        </w:rPr>
        <w:t xml:space="preserve"> ЕП з </w:t>
      </w:r>
      <w:proofErr w:type="spellStart"/>
      <w:r>
        <w:rPr>
          <w:iCs/>
          <w:lang w:val="ru-RU"/>
        </w:rPr>
        <w:t>кваліфікованим</w:t>
      </w:r>
      <w:proofErr w:type="spellEnd"/>
      <w:r>
        <w:rPr>
          <w:iCs/>
          <w:lang w:val="ru-RU"/>
        </w:rPr>
        <w:t xml:space="preserve"> </w:t>
      </w:r>
      <w:proofErr w:type="spellStart"/>
      <w:r>
        <w:rPr>
          <w:iCs/>
          <w:lang w:val="ru-RU"/>
        </w:rPr>
        <w:t>сертифікатом</w:t>
      </w:r>
      <w:proofErr w:type="spellEnd"/>
      <w:r>
        <w:rPr>
          <w:iCs/>
          <w:lang w:val="ru-RU"/>
        </w:rPr>
        <w:t xml:space="preserve"> </w:t>
      </w:r>
      <w:proofErr w:type="spellStart"/>
      <w:r>
        <w:rPr>
          <w:iCs/>
          <w:lang w:val="ru-RU"/>
        </w:rPr>
        <w:t>або</w:t>
      </w:r>
      <w:proofErr w:type="spellEnd"/>
      <w:r>
        <w:rPr>
          <w:iCs/>
          <w:lang w:val="ru-RU"/>
        </w:rPr>
        <w:t xml:space="preserve"> </w:t>
      </w:r>
      <w:proofErr w:type="spellStart"/>
      <w:r>
        <w:rPr>
          <w:iCs/>
          <w:lang w:val="ru-RU"/>
        </w:rPr>
        <w:t>кваліфікований</w:t>
      </w:r>
      <w:proofErr w:type="spellEnd"/>
      <w:r>
        <w:rPr>
          <w:iCs/>
          <w:lang w:val="ru-RU"/>
        </w:rPr>
        <w:t xml:space="preserve"> ЕП, </w:t>
      </w:r>
      <w:r>
        <w:t xml:space="preserve">який видається кваліфікованим надавачем електронних довірчих послуг, </w:t>
      </w:r>
      <w:proofErr w:type="spellStart"/>
      <w:r>
        <w:t>засвідчувальним</w:t>
      </w:r>
      <w:proofErr w:type="spellEnd"/>
      <w:r>
        <w:t xml:space="preserve"> центром або центральним </w:t>
      </w:r>
      <w:proofErr w:type="spellStart"/>
      <w:r>
        <w:t>засвідчувальним</w:t>
      </w:r>
      <w:proofErr w:type="spellEnd"/>
      <w:r>
        <w:t xml:space="preserve"> органом, про які Клієнт  зобов’язаний повідомити Банк.</w:t>
      </w:r>
      <w:r>
        <w:rPr>
          <w:iCs/>
          <w:lang w:val="ru-RU"/>
        </w:rPr>
        <w:t xml:space="preserve"> Той </w:t>
      </w:r>
      <w:proofErr w:type="spellStart"/>
      <w:r>
        <w:rPr>
          <w:iCs/>
          <w:lang w:val="ru-RU"/>
        </w:rPr>
        <w:t>чи</w:t>
      </w:r>
      <w:proofErr w:type="spellEnd"/>
      <w:r>
        <w:rPr>
          <w:iCs/>
          <w:lang w:val="ru-RU"/>
        </w:rPr>
        <w:t xml:space="preserve"> </w:t>
      </w:r>
      <w:proofErr w:type="spellStart"/>
      <w:r>
        <w:rPr>
          <w:iCs/>
          <w:lang w:val="ru-RU"/>
        </w:rPr>
        <w:t>інший</w:t>
      </w:r>
      <w:proofErr w:type="spellEnd"/>
      <w:r>
        <w:rPr>
          <w:iCs/>
          <w:lang w:val="ru-RU"/>
        </w:rPr>
        <w:t xml:space="preserve"> </w:t>
      </w:r>
      <w:proofErr w:type="gramStart"/>
      <w:r>
        <w:rPr>
          <w:iCs/>
          <w:lang w:val="ru-RU"/>
        </w:rPr>
        <w:t>ЕП</w:t>
      </w:r>
      <w:proofErr w:type="gramEnd"/>
      <w:r>
        <w:rPr>
          <w:iCs/>
          <w:lang w:val="ru-RU"/>
        </w:rPr>
        <w:t xml:space="preserve"> </w:t>
      </w:r>
      <w:proofErr w:type="spellStart"/>
      <w:r>
        <w:rPr>
          <w:iCs/>
          <w:lang w:val="ru-RU"/>
        </w:rPr>
        <w:t>використовується</w:t>
      </w:r>
      <w:proofErr w:type="spellEnd"/>
      <w:r>
        <w:rPr>
          <w:iCs/>
          <w:lang w:val="ru-RU"/>
        </w:rPr>
        <w:t xml:space="preserve"> в </w:t>
      </w:r>
      <w:proofErr w:type="spellStart"/>
      <w:r>
        <w:rPr>
          <w:iCs/>
          <w:lang w:val="ru-RU"/>
        </w:rPr>
        <w:t>залежності</w:t>
      </w:r>
      <w:proofErr w:type="spellEnd"/>
      <w:r>
        <w:rPr>
          <w:iCs/>
          <w:lang w:val="ru-RU"/>
        </w:rPr>
        <w:t xml:space="preserve"> </w:t>
      </w:r>
      <w:proofErr w:type="spellStart"/>
      <w:r>
        <w:rPr>
          <w:iCs/>
          <w:lang w:val="ru-RU"/>
        </w:rPr>
        <w:t>від</w:t>
      </w:r>
      <w:proofErr w:type="spellEnd"/>
      <w:r>
        <w:rPr>
          <w:iCs/>
          <w:lang w:val="ru-RU"/>
        </w:rPr>
        <w:t xml:space="preserve"> того, як </w:t>
      </w:r>
      <w:proofErr w:type="spellStart"/>
      <w:r>
        <w:rPr>
          <w:iCs/>
          <w:lang w:val="ru-RU"/>
        </w:rPr>
        <w:t>це</w:t>
      </w:r>
      <w:proofErr w:type="spellEnd"/>
      <w:r>
        <w:rPr>
          <w:iCs/>
          <w:lang w:val="ru-RU"/>
        </w:rPr>
        <w:t xml:space="preserve">  </w:t>
      </w:r>
      <w:proofErr w:type="spellStart"/>
      <w:r>
        <w:rPr>
          <w:iCs/>
          <w:lang w:val="ru-RU"/>
        </w:rPr>
        <w:t>передбачено</w:t>
      </w:r>
      <w:proofErr w:type="spellEnd"/>
      <w:r>
        <w:rPr>
          <w:iCs/>
          <w:lang w:val="ru-RU"/>
        </w:rPr>
        <w:t xml:space="preserve"> чиним </w:t>
      </w:r>
      <w:proofErr w:type="spellStart"/>
      <w:r>
        <w:rPr>
          <w:iCs/>
          <w:lang w:val="ru-RU"/>
        </w:rPr>
        <w:t>законодавством</w:t>
      </w:r>
      <w:proofErr w:type="spellEnd"/>
      <w:r>
        <w:rPr>
          <w:iCs/>
          <w:lang w:val="ru-RU"/>
        </w:rPr>
        <w:t xml:space="preserve"> </w:t>
      </w:r>
      <w:proofErr w:type="spellStart"/>
      <w:r>
        <w:rPr>
          <w:iCs/>
          <w:lang w:val="ru-RU"/>
        </w:rPr>
        <w:t>України</w:t>
      </w:r>
      <w:proofErr w:type="spellEnd"/>
      <w:r>
        <w:rPr>
          <w:iCs/>
          <w:lang w:val="ru-RU"/>
        </w:rPr>
        <w:t xml:space="preserve"> та/</w:t>
      </w:r>
      <w:proofErr w:type="spellStart"/>
      <w:r>
        <w:rPr>
          <w:iCs/>
          <w:lang w:val="ru-RU"/>
        </w:rPr>
        <w:t>або</w:t>
      </w:r>
      <w:proofErr w:type="spellEnd"/>
      <w:r>
        <w:rPr>
          <w:iCs/>
          <w:lang w:val="ru-RU"/>
        </w:rPr>
        <w:t xml:space="preserve"> нормативно-</w:t>
      </w:r>
      <w:proofErr w:type="spellStart"/>
      <w:r>
        <w:rPr>
          <w:iCs/>
          <w:lang w:val="ru-RU"/>
        </w:rPr>
        <w:t>правовими</w:t>
      </w:r>
      <w:proofErr w:type="spellEnd"/>
      <w:r>
        <w:rPr>
          <w:iCs/>
          <w:lang w:val="ru-RU"/>
        </w:rPr>
        <w:t xml:space="preserve"> актами </w:t>
      </w:r>
      <w:proofErr w:type="spellStart"/>
      <w:r>
        <w:rPr>
          <w:iCs/>
          <w:lang w:val="ru-RU"/>
        </w:rPr>
        <w:t>Національного</w:t>
      </w:r>
      <w:proofErr w:type="spellEnd"/>
      <w:r>
        <w:rPr>
          <w:iCs/>
          <w:lang w:val="ru-RU"/>
        </w:rPr>
        <w:t xml:space="preserve"> банку </w:t>
      </w:r>
      <w:proofErr w:type="spellStart"/>
      <w:r>
        <w:rPr>
          <w:iCs/>
          <w:lang w:val="ru-RU"/>
        </w:rPr>
        <w:t>України</w:t>
      </w:r>
      <w:proofErr w:type="spellEnd"/>
      <w:r>
        <w:rPr>
          <w:iCs/>
          <w:lang w:val="ru-RU"/>
        </w:rPr>
        <w:t xml:space="preserve"> та/</w:t>
      </w:r>
      <w:proofErr w:type="spellStart"/>
      <w:r>
        <w:rPr>
          <w:iCs/>
          <w:lang w:val="ru-RU"/>
        </w:rPr>
        <w:t>або</w:t>
      </w:r>
      <w:proofErr w:type="spellEnd"/>
      <w:r>
        <w:rPr>
          <w:iCs/>
          <w:lang w:val="ru-RU"/>
        </w:rPr>
        <w:t xml:space="preserve"> </w:t>
      </w:r>
      <w:proofErr w:type="spellStart"/>
      <w:r>
        <w:rPr>
          <w:iCs/>
          <w:lang w:val="ru-RU"/>
        </w:rPr>
        <w:t>внутрішніми</w:t>
      </w:r>
      <w:proofErr w:type="spellEnd"/>
      <w:r>
        <w:rPr>
          <w:iCs/>
          <w:lang w:val="ru-RU"/>
        </w:rPr>
        <w:t xml:space="preserve"> </w:t>
      </w:r>
      <w:proofErr w:type="spellStart"/>
      <w:r>
        <w:rPr>
          <w:iCs/>
          <w:lang w:val="ru-RU"/>
        </w:rPr>
        <w:t>нормативними</w:t>
      </w:r>
      <w:proofErr w:type="spellEnd"/>
      <w:r>
        <w:rPr>
          <w:iCs/>
          <w:lang w:val="ru-RU"/>
        </w:rPr>
        <w:t xml:space="preserve"> документами Банку.  </w:t>
      </w:r>
    </w:p>
    <w:p w:rsidR="00215A39" w:rsidRDefault="00955232">
      <w:pPr>
        <w:jc w:val="both"/>
      </w:pPr>
      <w:r>
        <w:t>9. Клієнт приймає на себе ризики збитків/витрат, що можуть виникнути в нього в результаті реалізації норм цього Положення, а також зобов’язується компенсувати Банку збитки/витрати, що можуть виникнути у Банка в результаті реалізації норм цього Положення, за виключенням випадків коли такі збитки/витрати виникли з вини Банку, якщо інше не передбачене чинним законодавством України.</w:t>
      </w:r>
    </w:p>
    <w:p w:rsidR="00215A39" w:rsidRDefault="00215A39">
      <w:pPr>
        <w:pStyle w:val="afa"/>
        <w:widowControl w:val="0"/>
        <w:jc w:val="right"/>
        <w:rPr>
          <w:rFonts w:ascii="Times New Roman" w:hAnsi="Times New Roman" w:cs="Times New Roman"/>
          <w:b w:val="0"/>
        </w:rPr>
      </w:pPr>
    </w:p>
    <w:p w:rsidR="00215A39" w:rsidRDefault="00215A39">
      <w:pPr>
        <w:pStyle w:val="afa"/>
        <w:widowControl w:val="0"/>
        <w:jc w:val="right"/>
        <w:rPr>
          <w:rFonts w:ascii="Times New Roman" w:hAnsi="Times New Roman" w:cs="Times New Roman"/>
          <w:b w:val="0"/>
        </w:rPr>
      </w:pPr>
    </w:p>
    <w:p w:rsidR="00215A39" w:rsidRDefault="00215A39">
      <w:pPr>
        <w:pStyle w:val="afa"/>
        <w:widowControl w:val="0"/>
        <w:jc w:val="right"/>
        <w:rPr>
          <w:rFonts w:ascii="Times New Roman" w:hAnsi="Times New Roman" w:cs="Times New Roman"/>
          <w:b w:val="0"/>
        </w:rPr>
      </w:pPr>
    </w:p>
    <w:p w:rsidR="00215A39" w:rsidRDefault="00215A39">
      <w:pPr>
        <w:pStyle w:val="afa"/>
        <w:widowControl w:val="0"/>
        <w:jc w:val="right"/>
        <w:rPr>
          <w:rFonts w:ascii="Times New Roman" w:hAnsi="Times New Roman" w:cs="Times New Roman"/>
          <w:b w:val="0"/>
        </w:rPr>
      </w:pPr>
    </w:p>
    <w:p w:rsidR="00215A39" w:rsidRDefault="00215A39">
      <w:pPr>
        <w:pStyle w:val="afa"/>
        <w:widowControl w:val="0"/>
        <w:jc w:val="right"/>
        <w:rPr>
          <w:rFonts w:ascii="Times New Roman" w:hAnsi="Times New Roman" w:cs="Times New Roman"/>
          <w:b w:val="0"/>
        </w:rPr>
      </w:pPr>
    </w:p>
    <w:p w:rsidR="00215A39" w:rsidRDefault="00215A39">
      <w:pPr>
        <w:pStyle w:val="afa"/>
        <w:widowControl w:val="0"/>
        <w:jc w:val="right"/>
        <w:rPr>
          <w:rFonts w:ascii="Times New Roman" w:hAnsi="Times New Roman" w:cs="Times New Roman"/>
          <w:b w:val="0"/>
        </w:rPr>
      </w:pPr>
    </w:p>
    <w:p w:rsidR="003E51CF" w:rsidRDefault="003E51CF">
      <w:pPr>
        <w:pStyle w:val="afa"/>
        <w:widowControl w:val="0"/>
        <w:jc w:val="right"/>
        <w:rPr>
          <w:rFonts w:ascii="Times New Roman" w:hAnsi="Times New Roman" w:cs="Times New Roman"/>
          <w:b w:val="0"/>
        </w:rPr>
      </w:pPr>
    </w:p>
    <w:p w:rsidR="00DF3FE6" w:rsidRDefault="00DF3FE6">
      <w:pPr>
        <w:pStyle w:val="afa"/>
        <w:widowControl w:val="0"/>
        <w:jc w:val="right"/>
        <w:rPr>
          <w:rFonts w:ascii="Times New Roman" w:hAnsi="Times New Roman" w:cs="Times New Roman"/>
          <w:b w:val="0"/>
        </w:rPr>
      </w:pPr>
    </w:p>
    <w:p w:rsidR="00DF3FE6" w:rsidRDefault="00DF3FE6">
      <w:pPr>
        <w:pStyle w:val="afa"/>
        <w:widowControl w:val="0"/>
        <w:jc w:val="right"/>
        <w:rPr>
          <w:rFonts w:ascii="Times New Roman" w:hAnsi="Times New Roman" w:cs="Times New Roman"/>
          <w:b w:val="0"/>
        </w:rPr>
      </w:pPr>
      <w:bookmarkStart w:id="0" w:name="_GoBack"/>
      <w:bookmarkEnd w:id="0"/>
    </w:p>
    <w:p w:rsidR="003E51CF" w:rsidRDefault="003E51CF">
      <w:pPr>
        <w:pStyle w:val="afa"/>
        <w:widowControl w:val="0"/>
        <w:jc w:val="right"/>
        <w:rPr>
          <w:rFonts w:ascii="Times New Roman" w:hAnsi="Times New Roman" w:cs="Times New Roman"/>
          <w:b w:val="0"/>
        </w:rPr>
      </w:pPr>
    </w:p>
    <w:p w:rsidR="003E51CF" w:rsidRDefault="003E51CF">
      <w:pPr>
        <w:pStyle w:val="afa"/>
        <w:widowControl w:val="0"/>
        <w:jc w:val="right"/>
        <w:rPr>
          <w:rFonts w:ascii="Times New Roman" w:hAnsi="Times New Roman" w:cs="Times New Roman"/>
          <w:b w:val="0"/>
        </w:rPr>
      </w:pPr>
    </w:p>
    <w:p w:rsidR="00215A39" w:rsidRDefault="00215A39">
      <w:pPr>
        <w:pStyle w:val="afa"/>
        <w:widowControl w:val="0"/>
        <w:jc w:val="right"/>
        <w:rPr>
          <w:rFonts w:ascii="Times New Roman" w:hAnsi="Times New Roman" w:cs="Times New Roman"/>
          <w:b w:val="0"/>
        </w:rPr>
      </w:pPr>
    </w:p>
    <w:p w:rsidR="00215A39" w:rsidRDefault="00215A39">
      <w:pPr>
        <w:pStyle w:val="afa"/>
        <w:widowControl w:val="0"/>
        <w:jc w:val="right"/>
        <w:rPr>
          <w:rFonts w:ascii="Times New Roman" w:hAnsi="Times New Roman" w:cs="Times New Roman"/>
          <w:b w:val="0"/>
        </w:rPr>
      </w:pP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lastRenderedPageBreak/>
        <w:t xml:space="preserve">Додаток № 4 </w:t>
      </w: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t>до Договору банківського рахунку</w:t>
      </w: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t>№ PRUO-______________/____-___</w:t>
      </w:r>
    </w:p>
    <w:p w:rsidR="00215A39" w:rsidRDefault="00955232">
      <w:pPr>
        <w:pStyle w:val="afa"/>
        <w:widowControl w:val="0"/>
        <w:jc w:val="right"/>
        <w:rPr>
          <w:rFonts w:ascii="Times New Roman" w:hAnsi="Times New Roman" w:cs="Times New Roman"/>
          <w:b w:val="0"/>
        </w:rPr>
      </w:pPr>
      <w:r>
        <w:rPr>
          <w:rFonts w:ascii="Times New Roman" w:hAnsi="Times New Roman" w:cs="Times New Roman"/>
          <w:b w:val="0"/>
        </w:rPr>
        <w:t>від ___.___.________ р.</w:t>
      </w:r>
    </w:p>
    <w:p w:rsidR="00215A39" w:rsidRDefault="00955232">
      <w:pPr>
        <w:pStyle w:val="af9"/>
        <w:jc w:val="center"/>
        <w:rPr>
          <w:sz w:val="20"/>
          <w:szCs w:val="20"/>
        </w:rPr>
      </w:pPr>
      <w:r>
        <w:rPr>
          <w:rStyle w:val="afc"/>
          <w:sz w:val="20"/>
          <w:szCs w:val="20"/>
        </w:rPr>
        <w:t>Рекомендації щодо безпечної роботи з засобом дистанційної комунікації «Клієнт-Банк».</w:t>
      </w:r>
    </w:p>
    <w:p w:rsidR="00215A39" w:rsidRDefault="00955232">
      <w:pPr>
        <w:pStyle w:val="af9"/>
        <w:jc w:val="both"/>
        <w:rPr>
          <w:sz w:val="20"/>
          <w:szCs w:val="20"/>
        </w:rPr>
      </w:pPr>
      <w:r>
        <w:rPr>
          <w:sz w:val="20"/>
          <w:szCs w:val="20"/>
        </w:rPr>
        <w:t xml:space="preserve">Дані Рекомендації розроблені Банком для здійснення Клієнтом безпечної роботи з засобом дистанційної комунікації «Клієнт-Банк» та дозволяють значно знизити ризики шахрайських операцій із рахунками, доступ до яких здійснюється каналами «Клієнт-Банк».  </w:t>
      </w:r>
    </w:p>
    <w:p w:rsidR="00215A39" w:rsidRDefault="00955232">
      <w:pPr>
        <w:pStyle w:val="af9"/>
        <w:jc w:val="both"/>
        <w:rPr>
          <w:sz w:val="20"/>
          <w:szCs w:val="20"/>
        </w:rPr>
      </w:pPr>
      <w:r>
        <w:rPr>
          <w:b/>
          <w:bCs/>
          <w:sz w:val="20"/>
          <w:szCs w:val="20"/>
        </w:rPr>
        <w:t>1.</w:t>
      </w:r>
      <w:r>
        <w:rPr>
          <w:sz w:val="20"/>
          <w:szCs w:val="20"/>
        </w:rPr>
        <w:t xml:space="preserve"> Рекомендації щодо безпеки поводження з даними автентифікації (особистим ключем та паролем доступу до нього):</w:t>
      </w:r>
    </w:p>
    <w:p w:rsidR="00215A39" w:rsidRDefault="00955232" w:rsidP="00955232">
      <w:pPr>
        <w:pStyle w:val="af9"/>
        <w:numPr>
          <w:ilvl w:val="0"/>
          <w:numId w:val="3"/>
        </w:numPr>
        <w:spacing w:before="0" w:beforeAutospacing="0" w:after="0" w:afterAutospacing="0"/>
        <w:jc w:val="both"/>
        <w:rPr>
          <w:sz w:val="20"/>
          <w:szCs w:val="20"/>
        </w:rPr>
      </w:pPr>
      <w:r>
        <w:rPr>
          <w:sz w:val="20"/>
          <w:szCs w:val="20"/>
        </w:rPr>
        <w:t xml:space="preserve">Особистий ключ та пароль доступу до нього є найкритичнішими даними з точки зору безпечної роботи в системі «Клієнт-Банк». Особистий ключ генерується за ініціативою користувача — його власника під особистим контролем. Банк ні за яких обставин не має доступу до особистих ключів користувачів. Для забезпечення надійного зберігання та використання особистих ключів </w:t>
      </w:r>
      <w:r>
        <w:rPr>
          <w:b/>
          <w:sz w:val="20"/>
          <w:szCs w:val="20"/>
        </w:rPr>
        <w:t>наполегливо рекомендується</w:t>
      </w:r>
      <w:r>
        <w:rPr>
          <w:sz w:val="20"/>
          <w:szCs w:val="20"/>
        </w:rPr>
        <w:t xml:space="preserve"> використання апаратних пристроїв формування підпису (</w:t>
      </w:r>
      <w:proofErr w:type="spellStart"/>
      <w:r>
        <w:rPr>
          <w:sz w:val="20"/>
          <w:szCs w:val="20"/>
        </w:rPr>
        <w:t>токенів</w:t>
      </w:r>
      <w:proofErr w:type="spellEnd"/>
      <w:r>
        <w:rPr>
          <w:sz w:val="20"/>
          <w:szCs w:val="20"/>
        </w:rPr>
        <w:t xml:space="preserve"> - «</w:t>
      </w:r>
      <w:r>
        <w:rPr>
          <w:b/>
          <w:sz w:val="20"/>
          <w:szCs w:val="20"/>
        </w:rPr>
        <w:t xml:space="preserve">iBank-2 </w:t>
      </w:r>
      <w:proofErr w:type="spellStart"/>
      <w:r>
        <w:rPr>
          <w:b/>
          <w:sz w:val="20"/>
          <w:szCs w:val="20"/>
        </w:rPr>
        <w:t>Key</w:t>
      </w:r>
      <w:proofErr w:type="spellEnd"/>
      <w:r>
        <w:rPr>
          <w:sz w:val="20"/>
          <w:szCs w:val="20"/>
        </w:rPr>
        <w:t xml:space="preserve">») та пристроїв багатофакторної </w:t>
      </w:r>
      <w:proofErr w:type="spellStart"/>
      <w:r>
        <w:rPr>
          <w:sz w:val="20"/>
          <w:szCs w:val="20"/>
        </w:rPr>
        <w:t>аутентифікації</w:t>
      </w:r>
      <w:proofErr w:type="spellEnd"/>
      <w:r>
        <w:rPr>
          <w:sz w:val="20"/>
          <w:szCs w:val="20"/>
        </w:rPr>
        <w:t xml:space="preserve"> і підтвердження документів корпоративних і приватних клієнтів (</w:t>
      </w:r>
      <w:r>
        <w:rPr>
          <w:b/>
          <w:sz w:val="20"/>
          <w:szCs w:val="20"/>
        </w:rPr>
        <w:t>OTP-</w:t>
      </w:r>
      <w:proofErr w:type="spellStart"/>
      <w:r>
        <w:rPr>
          <w:b/>
          <w:sz w:val="20"/>
          <w:szCs w:val="20"/>
        </w:rPr>
        <w:t>токенів</w:t>
      </w:r>
      <w:proofErr w:type="spellEnd"/>
      <w:r>
        <w:rPr>
          <w:b/>
          <w:sz w:val="20"/>
          <w:szCs w:val="20"/>
        </w:rPr>
        <w:t xml:space="preserve"> або SMS-підтвердження</w:t>
      </w:r>
      <w:r>
        <w:rPr>
          <w:sz w:val="20"/>
          <w:szCs w:val="20"/>
        </w:rPr>
        <w:t xml:space="preserve">), що постачаються Банком. </w:t>
      </w:r>
    </w:p>
    <w:p w:rsidR="00215A39" w:rsidRDefault="00955232" w:rsidP="00955232">
      <w:pPr>
        <w:pStyle w:val="af9"/>
        <w:numPr>
          <w:ilvl w:val="0"/>
          <w:numId w:val="3"/>
        </w:numPr>
        <w:jc w:val="both"/>
        <w:rPr>
          <w:sz w:val="20"/>
          <w:szCs w:val="20"/>
        </w:rPr>
      </w:pPr>
      <w:r>
        <w:rPr>
          <w:sz w:val="20"/>
          <w:szCs w:val="20"/>
        </w:rPr>
        <w:t>У разі, якщо користувач обирає метод зберігання ключів в файловому контейнері, особисті ключі повинні зберігатися виключно на рухомому носії інформації (диск, USB-накопичувач). Не допускається навіть тимчасове зберігання ключів ЕП на жорсткому диску робочих станцій (комп’ютерів).</w:t>
      </w:r>
    </w:p>
    <w:p w:rsidR="00215A39" w:rsidRDefault="00955232" w:rsidP="00955232">
      <w:pPr>
        <w:pStyle w:val="af9"/>
        <w:numPr>
          <w:ilvl w:val="0"/>
          <w:numId w:val="3"/>
        </w:numPr>
        <w:jc w:val="both"/>
        <w:rPr>
          <w:sz w:val="20"/>
          <w:szCs w:val="20"/>
        </w:rPr>
      </w:pPr>
      <w:r>
        <w:rPr>
          <w:sz w:val="20"/>
          <w:szCs w:val="20"/>
        </w:rPr>
        <w:t xml:space="preserve">Носій ключової інформації, який містить чинний ключ (рухомий носій інформації, </w:t>
      </w:r>
      <w:proofErr w:type="spellStart"/>
      <w:r>
        <w:rPr>
          <w:sz w:val="20"/>
          <w:szCs w:val="20"/>
        </w:rPr>
        <w:t>токен</w:t>
      </w:r>
      <w:proofErr w:type="spellEnd"/>
      <w:r>
        <w:rPr>
          <w:sz w:val="20"/>
          <w:szCs w:val="20"/>
        </w:rPr>
        <w:t>), повинен постійно бути під особистим контролем користувача, що забезпечує унеможливлення доступу до нього інших осіб. Ні за яких обставин не допускається передача носія ключової інформації (</w:t>
      </w:r>
      <w:proofErr w:type="spellStart"/>
      <w:r>
        <w:rPr>
          <w:sz w:val="20"/>
          <w:szCs w:val="20"/>
        </w:rPr>
        <w:t>токену</w:t>
      </w:r>
      <w:proofErr w:type="spellEnd"/>
      <w:r>
        <w:rPr>
          <w:sz w:val="20"/>
          <w:szCs w:val="20"/>
        </w:rPr>
        <w:t>) та/або розголошення паролю до нього іншим особам, у тому числі співробітникам банку.</w:t>
      </w:r>
    </w:p>
    <w:p w:rsidR="00215A39" w:rsidRDefault="00955232" w:rsidP="00955232">
      <w:pPr>
        <w:pStyle w:val="af9"/>
        <w:numPr>
          <w:ilvl w:val="0"/>
          <w:numId w:val="3"/>
        </w:numPr>
        <w:jc w:val="both"/>
        <w:rPr>
          <w:sz w:val="20"/>
          <w:szCs w:val="20"/>
        </w:rPr>
      </w:pPr>
      <w:r>
        <w:rPr>
          <w:sz w:val="20"/>
          <w:szCs w:val="20"/>
        </w:rPr>
        <w:t xml:space="preserve">Носій ключової інформації, який містить чинний ключ (рухомий носій інформації, </w:t>
      </w:r>
      <w:proofErr w:type="spellStart"/>
      <w:r>
        <w:rPr>
          <w:sz w:val="20"/>
          <w:szCs w:val="20"/>
        </w:rPr>
        <w:t>токен</w:t>
      </w:r>
      <w:proofErr w:type="spellEnd"/>
      <w:r>
        <w:rPr>
          <w:sz w:val="20"/>
          <w:szCs w:val="20"/>
        </w:rPr>
        <w:t>), повинен використовуватися тільки під час роботи у системі «Клієнт-Банк». Носій ключової інформації (</w:t>
      </w:r>
      <w:proofErr w:type="spellStart"/>
      <w:r>
        <w:rPr>
          <w:sz w:val="20"/>
          <w:szCs w:val="20"/>
        </w:rPr>
        <w:t>токен</w:t>
      </w:r>
      <w:proofErr w:type="spellEnd"/>
      <w:r>
        <w:rPr>
          <w:sz w:val="20"/>
          <w:szCs w:val="20"/>
        </w:rPr>
        <w:t>) не повинен залишатись приєднаним до персонального комп’ютера, якщо робота в системі призупинена чи не проводиться, персональний комп’ютер використовуються для виконання інших функцій, а також у неробочий час.</w:t>
      </w:r>
    </w:p>
    <w:p w:rsidR="00215A39" w:rsidRDefault="00955232" w:rsidP="00955232">
      <w:pPr>
        <w:pStyle w:val="af9"/>
        <w:numPr>
          <w:ilvl w:val="0"/>
          <w:numId w:val="3"/>
        </w:numPr>
        <w:jc w:val="both"/>
        <w:rPr>
          <w:sz w:val="20"/>
          <w:szCs w:val="20"/>
        </w:rPr>
      </w:pPr>
      <w:r>
        <w:rPr>
          <w:sz w:val="20"/>
          <w:szCs w:val="20"/>
        </w:rPr>
        <w:t>Пароль доступу (ПІН-код) до особистих ключів не повинен зберігатися у відкритому вигляді (наприклад, бути записаним на папері) та використовуватися для інших систем та сервісів. Персональна відповідальність за збереження паролю доступу (ПІН-коду) та унеможливлення використання носія ключової інформації іншою особою покладається виключно на користувача.</w:t>
      </w:r>
    </w:p>
    <w:p w:rsidR="00215A39" w:rsidRDefault="00955232" w:rsidP="00955232">
      <w:pPr>
        <w:pStyle w:val="af9"/>
        <w:numPr>
          <w:ilvl w:val="0"/>
          <w:numId w:val="3"/>
        </w:numPr>
        <w:jc w:val="both"/>
        <w:rPr>
          <w:sz w:val="20"/>
          <w:szCs w:val="20"/>
        </w:rPr>
      </w:pPr>
      <w:r>
        <w:rPr>
          <w:sz w:val="20"/>
          <w:szCs w:val="20"/>
        </w:rPr>
        <w:t>Необхідно періодично змінювати пароль доступу до ключа (не рідше одного разу на місяць). Пароль повинен складатися з цифр, літер верхнього та нижнього регістрів, а також спеціальних символів. При виборі паролю не повинні використовуватись комбінації, що легко вгадуються, наприклад, імена, дати народження, телефонні номери тощо.</w:t>
      </w:r>
    </w:p>
    <w:p w:rsidR="00215A39" w:rsidRDefault="00955232" w:rsidP="00955232">
      <w:pPr>
        <w:pStyle w:val="af9"/>
        <w:numPr>
          <w:ilvl w:val="0"/>
          <w:numId w:val="3"/>
        </w:numPr>
        <w:jc w:val="both"/>
        <w:rPr>
          <w:sz w:val="20"/>
          <w:szCs w:val="20"/>
        </w:rPr>
      </w:pPr>
      <w:r>
        <w:rPr>
          <w:sz w:val="20"/>
          <w:szCs w:val="20"/>
        </w:rPr>
        <w:t>У разі звільнення користувачів або переведення їх на посади, які не передбачають роботу у системі «Інтернет-</w:t>
      </w:r>
      <w:proofErr w:type="spellStart"/>
      <w:r>
        <w:rPr>
          <w:sz w:val="20"/>
          <w:szCs w:val="20"/>
        </w:rPr>
        <w:t>банкінг</w:t>
      </w:r>
      <w:proofErr w:type="spellEnd"/>
      <w:r>
        <w:rPr>
          <w:sz w:val="20"/>
          <w:szCs w:val="20"/>
        </w:rPr>
        <w:t>», необхідно негайно звернутися у банк із метою блокування їхніх ключів.</w:t>
      </w:r>
    </w:p>
    <w:p w:rsidR="00215A39" w:rsidRDefault="00955232" w:rsidP="00955232">
      <w:pPr>
        <w:pStyle w:val="af9"/>
        <w:numPr>
          <w:ilvl w:val="0"/>
          <w:numId w:val="3"/>
        </w:numPr>
        <w:jc w:val="both"/>
        <w:rPr>
          <w:sz w:val="20"/>
          <w:szCs w:val="20"/>
        </w:rPr>
      </w:pPr>
      <w:r>
        <w:rPr>
          <w:sz w:val="20"/>
          <w:szCs w:val="20"/>
        </w:rPr>
        <w:t>У разі компрометації або підозри у компрометації ключа (втрати, пошкодження носія ключової інформації, розголошення пароля або інших подій та/або дій, що призвели або можуть призвести до несанкціонованого використання ключа), необхідно терміново звернутися у банк для блокування скомпрометованого ключа з відповідним листом або по телефону, обов’язково назвавши при цьому блокувальне слово.</w:t>
      </w:r>
    </w:p>
    <w:p w:rsidR="00215A39" w:rsidRDefault="00955232">
      <w:pPr>
        <w:pStyle w:val="af9"/>
        <w:jc w:val="both"/>
        <w:rPr>
          <w:sz w:val="20"/>
          <w:szCs w:val="20"/>
        </w:rPr>
      </w:pPr>
      <w:r>
        <w:rPr>
          <w:rStyle w:val="afc"/>
          <w:sz w:val="20"/>
          <w:szCs w:val="20"/>
        </w:rPr>
        <w:t>2.</w:t>
      </w:r>
      <w:r>
        <w:rPr>
          <w:sz w:val="20"/>
          <w:szCs w:val="20"/>
        </w:rPr>
        <w:t xml:space="preserve"> Необхідно щоденно аналізувати всі повідомлення про прийняті та неприйняті банком електронні  документи та негайно повідомляти банк про випадки несанкціонованого зарахування (перерахування) коштів!</w:t>
      </w:r>
    </w:p>
    <w:p w:rsidR="00215A39" w:rsidRDefault="00955232">
      <w:pPr>
        <w:pStyle w:val="af9"/>
        <w:jc w:val="both"/>
        <w:rPr>
          <w:sz w:val="20"/>
          <w:szCs w:val="20"/>
        </w:rPr>
      </w:pPr>
      <w:r>
        <w:rPr>
          <w:rStyle w:val="afc"/>
          <w:sz w:val="20"/>
          <w:szCs w:val="20"/>
        </w:rPr>
        <w:t>3.</w:t>
      </w:r>
      <w:r>
        <w:rPr>
          <w:sz w:val="20"/>
          <w:szCs w:val="20"/>
        </w:rPr>
        <w:t xml:space="preserve"> На робочу станцію, з якої здійснюється доступ до системи «Клієнт-Банк», необхідно встановити ліцензійне антивірусне програмне забезпечення, підтримувати оновлення версій, регулярно та своєчасно оновлювати антивірусні бази даних. Рекомендується до системи Клієнт-Банк iBank-2, компанії «</w:t>
      </w:r>
      <w:proofErr w:type="spellStart"/>
      <w:r>
        <w:rPr>
          <w:sz w:val="20"/>
          <w:szCs w:val="20"/>
        </w:rPr>
        <w:t>Біфіт</w:t>
      </w:r>
      <w:proofErr w:type="spellEnd"/>
      <w:r>
        <w:rPr>
          <w:sz w:val="20"/>
          <w:szCs w:val="20"/>
        </w:rPr>
        <w:t>», використовувати антивірусне програмне забезпечення.</w:t>
      </w:r>
    </w:p>
    <w:p w:rsidR="00215A39" w:rsidRDefault="00955232">
      <w:pPr>
        <w:pStyle w:val="af9"/>
        <w:spacing w:before="0" w:beforeAutospacing="0" w:after="0" w:afterAutospacing="0"/>
        <w:jc w:val="both"/>
        <w:rPr>
          <w:sz w:val="20"/>
          <w:szCs w:val="20"/>
        </w:rPr>
      </w:pPr>
      <w:r>
        <w:rPr>
          <w:rStyle w:val="afc"/>
          <w:sz w:val="20"/>
          <w:szCs w:val="20"/>
        </w:rPr>
        <w:t>4.</w:t>
      </w:r>
      <w:r>
        <w:rPr>
          <w:sz w:val="20"/>
          <w:szCs w:val="20"/>
        </w:rPr>
        <w:t xml:space="preserve"> На робочу станцію, з якої здійснюється доступ до системи «Клієнт-Банк», необхідно встановити:</w:t>
      </w:r>
    </w:p>
    <w:p w:rsidR="00215A39" w:rsidRDefault="00955232" w:rsidP="00955232">
      <w:pPr>
        <w:numPr>
          <w:ilvl w:val="0"/>
          <w:numId w:val="4"/>
        </w:numPr>
        <w:jc w:val="both"/>
      </w:pPr>
      <w:r>
        <w:t xml:space="preserve">ліцензійне </w:t>
      </w:r>
      <w:proofErr w:type="spellStart"/>
      <w:r>
        <w:t>антишпигунське</w:t>
      </w:r>
      <w:proofErr w:type="spellEnd"/>
      <w:r>
        <w:t xml:space="preserve"> програмне забезпечення (</w:t>
      </w:r>
      <w:proofErr w:type="spellStart"/>
      <w:r>
        <w:t>antispyware</w:t>
      </w:r>
      <w:proofErr w:type="spellEnd"/>
      <w:r>
        <w:t>);</w:t>
      </w:r>
    </w:p>
    <w:p w:rsidR="00215A39" w:rsidRDefault="00955232" w:rsidP="00955232">
      <w:pPr>
        <w:numPr>
          <w:ilvl w:val="0"/>
          <w:numId w:val="4"/>
        </w:numPr>
        <w:jc w:val="both"/>
      </w:pPr>
      <w:r>
        <w:t>програмний персональний мережевий екран (</w:t>
      </w:r>
      <w:proofErr w:type="spellStart"/>
      <w:r>
        <w:t>файервол</w:t>
      </w:r>
      <w:proofErr w:type="spellEnd"/>
      <w:r>
        <w:t xml:space="preserve">, </w:t>
      </w:r>
      <w:proofErr w:type="spellStart"/>
      <w:r>
        <w:t>брендмауер</w:t>
      </w:r>
      <w:proofErr w:type="spellEnd"/>
      <w:r>
        <w:t>)*.</w:t>
      </w:r>
    </w:p>
    <w:p w:rsidR="00215A39" w:rsidRDefault="00955232">
      <w:pPr>
        <w:pStyle w:val="af9"/>
        <w:spacing w:before="0" w:beforeAutospacing="0" w:after="0" w:afterAutospacing="0"/>
        <w:jc w:val="both"/>
        <w:rPr>
          <w:i/>
          <w:sz w:val="20"/>
          <w:szCs w:val="20"/>
        </w:rPr>
      </w:pPr>
      <w:r>
        <w:rPr>
          <w:i/>
          <w:sz w:val="20"/>
          <w:szCs w:val="20"/>
        </w:rPr>
        <w:t xml:space="preserve">* На ринку існує низка програмних комплексів, які поєднують функції антивірусу, мережевого екрана, </w:t>
      </w:r>
      <w:proofErr w:type="spellStart"/>
      <w:r>
        <w:rPr>
          <w:i/>
          <w:sz w:val="20"/>
          <w:szCs w:val="20"/>
        </w:rPr>
        <w:t>антишпигунського</w:t>
      </w:r>
      <w:proofErr w:type="spellEnd"/>
      <w:r>
        <w:rPr>
          <w:i/>
          <w:sz w:val="20"/>
          <w:szCs w:val="20"/>
        </w:rPr>
        <w:t xml:space="preserve"> та інших програмних засобів, призначених для захисту робочих станцій</w:t>
      </w:r>
    </w:p>
    <w:p w:rsidR="00215A39" w:rsidRDefault="00955232">
      <w:pPr>
        <w:pStyle w:val="af9"/>
        <w:jc w:val="both"/>
        <w:rPr>
          <w:sz w:val="20"/>
          <w:szCs w:val="20"/>
        </w:rPr>
      </w:pPr>
      <w:r>
        <w:rPr>
          <w:sz w:val="20"/>
          <w:szCs w:val="20"/>
        </w:rPr>
        <w:lastRenderedPageBreak/>
        <w:t xml:space="preserve">Налаштування мережевого екрану необхідно здійснити  таким чином, щоб максимально обмежити вихідний та вхідний мережевий трафік. Зокрема, рекомендується дозволити доступ тільки до ресурсів системи «Клієнт-Банк» та інших мінімально необхідних ресурсів, наприклад, для оновлення баз вірусних сигнатур антивірусних програмних засобів, оновлення </w:t>
      </w:r>
      <w:proofErr w:type="spellStart"/>
      <w:r>
        <w:rPr>
          <w:sz w:val="20"/>
          <w:szCs w:val="20"/>
        </w:rPr>
        <w:t>антишпигунських</w:t>
      </w:r>
      <w:proofErr w:type="spellEnd"/>
      <w:r>
        <w:rPr>
          <w:sz w:val="20"/>
          <w:szCs w:val="20"/>
        </w:rPr>
        <w:t xml:space="preserve"> програмних засобів, операційної системи та іншого програмного забезпечення. Антивірусне та </w:t>
      </w:r>
      <w:proofErr w:type="spellStart"/>
      <w:r>
        <w:rPr>
          <w:sz w:val="20"/>
          <w:szCs w:val="20"/>
        </w:rPr>
        <w:t>антишпигунське</w:t>
      </w:r>
      <w:proofErr w:type="spellEnd"/>
      <w:r>
        <w:rPr>
          <w:sz w:val="20"/>
          <w:szCs w:val="20"/>
        </w:rPr>
        <w:t xml:space="preserve"> програмне забезпечення необхідно налаштувати для моніторингу всіх подій та періодичного сканування даних, що зберігаються на жорсткому диску персонального комп’ютера, з якого здійснюється доступ до системи «Клієнт-Банк». </w:t>
      </w:r>
    </w:p>
    <w:p w:rsidR="00215A39" w:rsidRDefault="00955232">
      <w:pPr>
        <w:pStyle w:val="af9"/>
        <w:jc w:val="both"/>
        <w:rPr>
          <w:sz w:val="20"/>
          <w:szCs w:val="20"/>
        </w:rPr>
      </w:pPr>
      <w:r>
        <w:rPr>
          <w:rStyle w:val="afc"/>
          <w:sz w:val="20"/>
          <w:szCs w:val="20"/>
        </w:rPr>
        <w:t>5.</w:t>
      </w:r>
      <w:r>
        <w:rPr>
          <w:sz w:val="20"/>
          <w:szCs w:val="20"/>
        </w:rPr>
        <w:t xml:space="preserve"> Необхідно регулярно та своєчасно оновлювати системне програмне забезпечення робочої станції, за допомогою якого здійснюється доступ до системи «Клієнт-Банк», особливо операційної системи, </w:t>
      </w:r>
      <w:proofErr w:type="spellStart"/>
      <w:r>
        <w:rPr>
          <w:sz w:val="20"/>
          <w:szCs w:val="20"/>
        </w:rPr>
        <w:t>web</w:t>
      </w:r>
      <w:proofErr w:type="spellEnd"/>
      <w:r>
        <w:rPr>
          <w:sz w:val="20"/>
          <w:szCs w:val="20"/>
        </w:rPr>
        <w:t>-браузера. Рекомендується активувати можливість автоматичного оновлення програмного забезпечення.</w:t>
      </w:r>
    </w:p>
    <w:p w:rsidR="00215A39" w:rsidRDefault="00955232">
      <w:pPr>
        <w:pStyle w:val="af9"/>
        <w:jc w:val="both"/>
        <w:rPr>
          <w:sz w:val="20"/>
          <w:szCs w:val="20"/>
        </w:rPr>
      </w:pPr>
      <w:r>
        <w:rPr>
          <w:rStyle w:val="afc"/>
          <w:sz w:val="20"/>
          <w:szCs w:val="20"/>
        </w:rPr>
        <w:t>6.</w:t>
      </w:r>
      <w:r>
        <w:rPr>
          <w:sz w:val="20"/>
          <w:szCs w:val="20"/>
        </w:rPr>
        <w:t xml:space="preserve"> Не рекомендується встановлювати на робочі станції, через які ведеться робота з системою «Клієнт-Банк», програмне забезпечення з ненадійних джерел (публічні бібліотеки програмного забезпечення, програми в електронних повідомленнях тощо) та здійснювати з такого комп’ютера доступ до ненадійних (незнайомих) інтернет-ресурсів.</w:t>
      </w:r>
    </w:p>
    <w:p w:rsidR="00215A39" w:rsidRDefault="00955232">
      <w:pPr>
        <w:pStyle w:val="af9"/>
        <w:jc w:val="both"/>
        <w:rPr>
          <w:sz w:val="20"/>
          <w:szCs w:val="20"/>
        </w:rPr>
      </w:pPr>
      <w:r>
        <w:rPr>
          <w:rStyle w:val="afc"/>
          <w:sz w:val="20"/>
          <w:szCs w:val="20"/>
        </w:rPr>
        <w:t>7.</w:t>
      </w:r>
      <w:r>
        <w:rPr>
          <w:sz w:val="20"/>
          <w:szCs w:val="20"/>
        </w:rPr>
        <w:t xml:space="preserve"> Під час доступу до системи «Клієнт-Банк» строго не рекомендується працювати в операційній системі з обліковим записом користувача, який має розширені права в операційній системі, наприклад, «Адміністратор». </w:t>
      </w:r>
    </w:p>
    <w:p w:rsidR="00215A39" w:rsidRDefault="00955232">
      <w:pPr>
        <w:pStyle w:val="af9"/>
        <w:jc w:val="both"/>
        <w:rPr>
          <w:sz w:val="20"/>
          <w:szCs w:val="20"/>
        </w:rPr>
      </w:pPr>
      <w:r>
        <w:rPr>
          <w:rStyle w:val="afc"/>
          <w:sz w:val="20"/>
          <w:szCs w:val="20"/>
        </w:rPr>
        <w:t>8.</w:t>
      </w:r>
      <w:r>
        <w:rPr>
          <w:sz w:val="20"/>
          <w:szCs w:val="20"/>
        </w:rPr>
        <w:t xml:space="preserve"> Під час підключення до веб-сайту системи «Клієнт-Банк» необхідно переконатися у коректній автентифікації веб-серверу системи «Клієнт-Банк» за протоколом SSL та уникати підключень до веб-сайту системи за банерним посиланням або посиланням, отриманим електронною поштою. Рекомендується вводити адресу веб-сайту системи самостійно та додати її у закладки браузера. При доступі до веб-сайту необхідно звертати увагу на адресне поле браузера. Оскільки веб-сайт системи «Клієнт-Банк» має справжній та дійсний сертифікат безпеки від світового Інтернет-центру сертифікації, то при вході на сайт в адресному полі браузера мають відображатися перші символи адреси https://, а не http:// (у вікні браузера може з’явитися повідомлення про те, що розпочинається перегляд сторінок через безпечне з’єднання). </w:t>
      </w:r>
    </w:p>
    <w:p w:rsidR="003E51CF" w:rsidRPr="003E51CF" w:rsidRDefault="00955232" w:rsidP="003E51CF">
      <w:pPr>
        <w:pStyle w:val="af9"/>
        <w:spacing w:before="0" w:beforeAutospacing="0" w:after="0" w:afterAutospacing="0"/>
        <w:jc w:val="both"/>
        <w:rPr>
          <w:sz w:val="20"/>
          <w:szCs w:val="20"/>
        </w:rPr>
      </w:pPr>
      <w:r>
        <w:rPr>
          <w:b/>
          <w:bCs/>
          <w:sz w:val="20"/>
          <w:szCs w:val="20"/>
        </w:rPr>
        <w:t>9.</w:t>
      </w:r>
      <w:r>
        <w:rPr>
          <w:sz w:val="20"/>
          <w:szCs w:val="20"/>
        </w:rPr>
        <w:t xml:space="preserve"> Не рекомендується здійснювати доступ до системи «Клієнт-Банк» через посилання, отримані електронною поштою, а також із неконтрольованих та ненадійних робочих станцій, розташованих в інтернет-кафе, готелях, офісах, інших о</w:t>
      </w:r>
      <w:r w:rsidRPr="003E51CF">
        <w:rPr>
          <w:sz w:val="20"/>
          <w:szCs w:val="20"/>
        </w:rPr>
        <w:t xml:space="preserve">рганізаціях. </w:t>
      </w:r>
      <w:r w:rsidR="003E51CF" w:rsidRPr="003E51CF">
        <w:rPr>
          <w:sz w:val="20"/>
          <w:szCs w:val="20"/>
        </w:rPr>
        <w:t>Рекомендується користуватися одним з нижченаведених посилань:</w:t>
      </w:r>
    </w:p>
    <w:p w:rsidR="003E51CF" w:rsidRPr="003E51CF" w:rsidRDefault="00B34755" w:rsidP="003E51CF">
      <w:pPr>
        <w:pStyle w:val="af9"/>
        <w:spacing w:before="0" w:beforeAutospacing="0" w:after="0" w:afterAutospacing="0"/>
        <w:jc w:val="both"/>
        <w:rPr>
          <w:sz w:val="20"/>
          <w:szCs w:val="20"/>
        </w:rPr>
      </w:pPr>
      <w:hyperlink r:id="rId25" w:history="1">
        <w:r w:rsidR="003E51CF" w:rsidRPr="003E51CF">
          <w:rPr>
            <w:sz w:val="20"/>
            <w:szCs w:val="20"/>
          </w:rPr>
          <w:t>https://ibank.accordbank.com.ua/web/</w:t>
        </w:r>
      </w:hyperlink>
    </w:p>
    <w:p w:rsidR="00215A39" w:rsidRPr="003E51CF" w:rsidRDefault="00B34755" w:rsidP="003E51CF">
      <w:pPr>
        <w:pStyle w:val="af9"/>
        <w:spacing w:before="0" w:beforeAutospacing="0" w:after="0" w:afterAutospacing="0"/>
        <w:jc w:val="both"/>
        <w:rPr>
          <w:sz w:val="20"/>
          <w:szCs w:val="20"/>
        </w:rPr>
      </w:pPr>
      <w:hyperlink r:id="rId26" w:history="1">
        <w:r w:rsidR="003E51CF" w:rsidRPr="003E51CF">
          <w:rPr>
            <w:sz w:val="20"/>
            <w:szCs w:val="20"/>
          </w:rPr>
          <w:t>https://ib.accordbank.com.ua/web/</w:t>
        </w:r>
      </w:hyperlink>
    </w:p>
    <w:p w:rsidR="003E51CF" w:rsidRPr="003E51CF" w:rsidRDefault="003E51CF" w:rsidP="003E51CF">
      <w:pPr>
        <w:pStyle w:val="af9"/>
        <w:spacing w:before="0" w:beforeAutospacing="0" w:after="0" w:afterAutospacing="0"/>
        <w:jc w:val="both"/>
        <w:rPr>
          <w:sz w:val="20"/>
          <w:szCs w:val="20"/>
        </w:rPr>
      </w:pPr>
    </w:p>
    <w:p w:rsidR="00215A39" w:rsidRDefault="00955232">
      <w:pPr>
        <w:pStyle w:val="af9"/>
        <w:spacing w:before="0" w:beforeAutospacing="0" w:after="0" w:afterAutospacing="0"/>
        <w:jc w:val="both"/>
        <w:rPr>
          <w:sz w:val="20"/>
          <w:szCs w:val="20"/>
        </w:rPr>
      </w:pPr>
      <w:r>
        <w:rPr>
          <w:b/>
          <w:bCs/>
          <w:sz w:val="20"/>
          <w:szCs w:val="20"/>
        </w:rPr>
        <w:t>10.</w:t>
      </w:r>
      <w:r>
        <w:rPr>
          <w:sz w:val="20"/>
          <w:szCs w:val="20"/>
        </w:rPr>
        <w:t xml:space="preserve"> З метою заволодіння даними автентифікації користувачів системи «Клієнт-Банк» (особистий ключ ЕП та пароль доступу до нього) для їх подальшого незаконного використання, зловмисниками можуть </w:t>
      </w:r>
      <w:proofErr w:type="spellStart"/>
      <w:r>
        <w:rPr>
          <w:sz w:val="20"/>
          <w:szCs w:val="20"/>
        </w:rPr>
        <w:t>здійснюватись</w:t>
      </w:r>
      <w:proofErr w:type="spellEnd"/>
      <w:r>
        <w:rPr>
          <w:sz w:val="20"/>
          <w:szCs w:val="20"/>
        </w:rPr>
        <w:t xml:space="preserve"> атаки на робочі станції користувачів. Основні методи заволодіння ключовою інформацією:</w:t>
      </w:r>
    </w:p>
    <w:p w:rsidR="00215A39" w:rsidRDefault="00955232" w:rsidP="00955232">
      <w:pPr>
        <w:pStyle w:val="af9"/>
        <w:numPr>
          <w:ilvl w:val="0"/>
          <w:numId w:val="5"/>
        </w:numPr>
        <w:spacing w:before="0" w:beforeAutospacing="0" w:after="0" w:afterAutospacing="0"/>
        <w:jc w:val="both"/>
        <w:rPr>
          <w:sz w:val="20"/>
          <w:szCs w:val="20"/>
        </w:rPr>
      </w:pPr>
      <w:r>
        <w:rPr>
          <w:sz w:val="20"/>
          <w:szCs w:val="20"/>
        </w:rPr>
        <w:t>розсилання користувачам підроблених електронних листів із посиланням на адресу веб-сайту, що маскується під банківський;</w:t>
      </w:r>
    </w:p>
    <w:p w:rsidR="00215A39" w:rsidRDefault="00955232" w:rsidP="00955232">
      <w:pPr>
        <w:pStyle w:val="af9"/>
        <w:numPr>
          <w:ilvl w:val="0"/>
          <w:numId w:val="5"/>
        </w:numPr>
        <w:jc w:val="both"/>
        <w:rPr>
          <w:sz w:val="20"/>
          <w:szCs w:val="20"/>
        </w:rPr>
      </w:pPr>
      <w:r>
        <w:rPr>
          <w:sz w:val="20"/>
          <w:szCs w:val="20"/>
        </w:rPr>
        <w:t>розповсюдження через електронні листи чи веб-сайти програмного забезпечення із зловмисним кодом (тобто програмного вірусу) для заволодіння даними автентифікації користувача;</w:t>
      </w:r>
    </w:p>
    <w:p w:rsidR="00215A39" w:rsidRDefault="00955232" w:rsidP="00955232">
      <w:pPr>
        <w:pStyle w:val="af9"/>
        <w:numPr>
          <w:ilvl w:val="0"/>
          <w:numId w:val="5"/>
        </w:numPr>
        <w:jc w:val="both"/>
        <w:rPr>
          <w:sz w:val="20"/>
          <w:szCs w:val="20"/>
        </w:rPr>
      </w:pPr>
      <w:r>
        <w:rPr>
          <w:sz w:val="20"/>
          <w:szCs w:val="20"/>
        </w:rPr>
        <w:t>несанкціоноване дистанційне управління персональним комп’ютером користувача шляхом віддаленого доступу.</w:t>
      </w:r>
    </w:p>
    <w:p w:rsidR="00215A39" w:rsidRDefault="00955232">
      <w:pPr>
        <w:pStyle w:val="af9"/>
        <w:jc w:val="both"/>
        <w:rPr>
          <w:sz w:val="20"/>
          <w:szCs w:val="20"/>
        </w:rPr>
      </w:pPr>
      <w:r>
        <w:rPr>
          <w:sz w:val="20"/>
          <w:szCs w:val="20"/>
        </w:rPr>
        <w:t xml:space="preserve">Для запобігання подібних ситуацій необхідно знати, що банк ніколи та за жодних обставин не здійснює розсилку електронних листів із вимогою надіслати ключ, пароль, перейти за вказаною електронною </w:t>
      </w:r>
      <w:proofErr w:type="spellStart"/>
      <w:r>
        <w:rPr>
          <w:sz w:val="20"/>
          <w:szCs w:val="20"/>
        </w:rPr>
        <w:t>адресою</w:t>
      </w:r>
      <w:proofErr w:type="spellEnd"/>
      <w:r>
        <w:rPr>
          <w:sz w:val="20"/>
          <w:szCs w:val="20"/>
        </w:rPr>
        <w:t>, а також не розповсюджує електронною поштою комп’ютерні програми. Відповідальність за збереження ключів та паролів покладається на користувача.</w:t>
      </w:r>
    </w:p>
    <w:p w:rsidR="00215A39" w:rsidRDefault="00955232">
      <w:pPr>
        <w:pStyle w:val="af9"/>
        <w:jc w:val="both"/>
        <w:rPr>
          <w:sz w:val="20"/>
          <w:szCs w:val="20"/>
        </w:rPr>
      </w:pPr>
      <w:r>
        <w:rPr>
          <w:sz w:val="20"/>
          <w:szCs w:val="20"/>
        </w:rPr>
        <w:t>У разі отримання подібних листів, програм чи будь-яких повідомлень електронною поштою, необхідно  терміново проінформувати про це банк листом або по телефону. Рекомендується видаляти підозрілі електронні листи без їх відкриття, особливо листи від невідомих відправників із прикріпленими файлами, що мають розширення *.</w:t>
      </w:r>
      <w:proofErr w:type="spellStart"/>
      <w:r>
        <w:rPr>
          <w:sz w:val="20"/>
          <w:szCs w:val="20"/>
        </w:rPr>
        <w:t>exe</w:t>
      </w:r>
      <w:proofErr w:type="spellEnd"/>
      <w:r>
        <w:rPr>
          <w:sz w:val="20"/>
          <w:szCs w:val="20"/>
        </w:rPr>
        <w:t>, *.</w:t>
      </w:r>
      <w:proofErr w:type="spellStart"/>
      <w:r>
        <w:rPr>
          <w:sz w:val="20"/>
          <w:szCs w:val="20"/>
        </w:rPr>
        <w:t>pif</w:t>
      </w:r>
      <w:proofErr w:type="spellEnd"/>
      <w:r>
        <w:rPr>
          <w:sz w:val="20"/>
          <w:szCs w:val="20"/>
        </w:rPr>
        <w:t>, *.</w:t>
      </w:r>
      <w:proofErr w:type="spellStart"/>
      <w:r>
        <w:rPr>
          <w:sz w:val="20"/>
          <w:szCs w:val="20"/>
        </w:rPr>
        <w:t>vbs</w:t>
      </w:r>
      <w:proofErr w:type="spellEnd"/>
      <w:r>
        <w:rPr>
          <w:sz w:val="20"/>
          <w:szCs w:val="20"/>
        </w:rPr>
        <w:t xml:space="preserve"> та інші файли. </w:t>
      </w:r>
    </w:p>
    <w:p w:rsidR="00215A39" w:rsidRDefault="00955232">
      <w:pPr>
        <w:pStyle w:val="af9"/>
        <w:jc w:val="both"/>
        <w:rPr>
          <w:b/>
          <w:bCs/>
          <w:sz w:val="20"/>
          <w:szCs w:val="20"/>
        </w:rPr>
      </w:pPr>
      <w:r>
        <w:rPr>
          <w:b/>
          <w:bCs/>
          <w:sz w:val="20"/>
          <w:szCs w:val="20"/>
        </w:rPr>
        <w:t xml:space="preserve">11. </w:t>
      </w:r>
      <w:r>
        <w:rPr>
          <w:sz w:val="20"/>
          <w:szCs w:val="20"/>
        </w:rPr>
        <w:t>При проведенні налаштування робочої станції, з якої здійснюється доступ до системи «Клієнт-Банк»,  стороннім спеціалістом, рекомендується забезпечити контроль за його діями.</w:t>
      </w:r>
      <w:r>
        <w:rPr>
          <w:b/>
          <w:bCs/>
          <w:sz w:val="20"/>
          <w:szCs w:val="20"/>
        </w:rPr>
        <w:t xml:space="preserve"> </w:t>
      </w:r>
    </w:p>
    <w:p w:rsidR="00215A39" w:rsidRDefault="00215A39">
      <w:pPr>
        <w:pStyle w:val="af9"/>
        <w:jc w:val="both"/>
        <w:rPr>
          <w:b/>
          <w:bCs/>
          <w:sz w:val="20"/>
          <w:szCs w:val="20"/>
        </w:rPr>
      </w:pPr>
    </w:p>
    <w:p w:rsidR="00215A39" w:rsidRDefault="00215A39">
      <w:pPr>
        <w:pStyle w:val="af9"/>
        <w:jc w:val="both"/>
        <w:rPr>
          <w:b/>
          <w:bCs/>
          <w:sz w:val="20"/>
          <w:szCs w:val="20"/>
        </w:rPr>
      </w:pPr>
    </w:p>
    <w:p w:rsidR="00215A39" w:rsidRDefault="00215A39">
      <w:pPr>
        <w:pStyle w:val="af9"/>
        <w:jc w:val="both"/>
        <w:rPr>
          <w:b/>
          <w:bCs/>
          <w:sz w:val="20"/>
          <w:szCs w:val="20"/>
        </w:rPr>
      </w:pPr>
    </w:p>
    <w:p w:rsidR="00215A39" w:rsidRDefault="003E51CF" w:rsidP="003E51CF">
      <w:pPr>
        <w:pStyle w:val="afa"/>
        <w:widowControl w:val="0"/>
        <w:jc w:val="both"/>
        <w:rPr>
          <w:rFonts w:ascii="Times New Roman" w:hAnsi="Times New Roman" w:cs="Times New Roman"/>
          <w:b w:val="0"/>
        </w:rPr>
      </w:pPr>
      <w:r>
        <w:rPr>
          <w:rFonts w:ascii="Times New Roman" w:hAnsi="Times New Roman" w:cs="Times New Roman"/>
          <w:b w:val="0"/>
        </w:rPr>
        <w:lastRenderedPageBreak/>
        <w:t xml:space="preserve">                                                                                                                                           </w:t>
      </w:r>
      <w:r w:rsidR="00955232">
        <w:rPr>
          <w:rFonts w:ascii="Times New Roman" w:hAnsi="Times New Roman" w:cs="Times New Roman"/>
          <w:b w:val="0"/>
        </w:rPr>
        <w:t>Додаток № 5</w:t>
      </w:r>
    </w:p>
    <w:p w:rsidR="00215A39" w:rsidRDefault="00955232">
      <w:pPr>
        <w:pStyle w:val="afa"/>
        <w:widowControl w:val="0"/>
        <w:jc w:val="both"/>
        <w:rPr>
          <w:rFonts w:ascii="Times New Roman" w:hAnsi="Times New Roman" w:cs="Times New Roman"/>
          <w:b w:val="0"/>
        </w:rPr>
      </w:pPr>
      <w:r>
        <w:rPr>
          <w:rFonts w:ascii="Times New Roman" w:hAnsi="Times New Roman" w:cs="Times New Roman"/>
          <w:b w:val="0"/>
        </w:rPr>
        <w:t xml:space="preserve">                                                                                                           </w:t>
      </w:r>
      <w:r w:rsidR="003E51CF">
        <w:rPr>
          <w:rFonts w:ascii="Times New Roman" w:hAnsi="Times New Roman" w:cs="Times New Roman"/>
          <w:b w:val="0"/>
        </w:rPr>
        <w:t xml:space="preserve">                            </w:t>
      </w:r>
      <w:r>
        <w:rPr>
          <w:rFonts w:ascii="Times New Roman" w:hAnsi="Times New Roman" w:cs="Times New Roman"/>
          <w:b w:val="0"/>
        </w:rPr>
        <w:t xml:space="preserve">   до Договору банківського рахунку</w:t>
      </w:r>
    </w:p>
    <w:p w:rsidR="00215A39" w:rsidRDefault="00955232">
      <w:pPr>
        <w:pStyle w:val="afa"/>
        <w:widowControl w:val="0"/>
        <w:jc w:val="both"/>
        <w:rPr>
          <w:rFonts w:ascii="Times New Roman" w:hAnsi="Times New Roman" w:cs="Times New Roman"/>
          <w:b w:val="0"/>
        </w:rPr>
      </w:pPr>
      <w:r>
        <w:rPr>
          <w:rFonts w:ascii="Times New Roman" w:hAnsi="Times New Roman" w:cs="Times New Roman"/>
          <w:b w:val="0"/>
        </w:rPr>
        <w:t xml:space="preserve">                                                                                                                </w:t>
      </w:r>
      <w:r w:rsidR="003E51CF">
        <w:rPr>
          <w:rFonts w:ascii="Times New Roman" w:hAnsi="Times New Roman" w:cs="Times New Roman"/>
          <w:b w:val="0"/>
        </w:rPr>
        <w:t xml:space="preserve">                          № </w:t>
      </w:r>
      <w:r>
        <w:rPr>
          <w:rFonts w:ascii="Times New Roman" w:hAnsi="Times New Roman" w:cs="Times New Roman"/>
          <w:b w:val="0"/>
        </w:rPr>
        <w:t>PRUO-______________/____-___</w:t>
      </w:r>
    </w:p>
    <w:p w:rsidR="00215A39" w:rsidRDefault="00955232">
      <w:pPr>
        <w:pStyle w:val="afa"/>
        <w:widowControl w:val="0"/>
        <w:jc w:val="both"/>
        <w:rPr>
          <w:rFonts w:ascii="Times New Roman" w:hAnsi="Times New Roman" w:cs="Times New Roman"/>
          <w:b w:val="0"/>
        </w:rPr>
      </w:pPr>
      <w:r>
        <w:rPr>
          <w:rFonts w:ascii="Times New Roman" w:hAnsi="Times New Roman" w:cs="Times New Roman"/>
          <w:b w:val="0"/>
        </w:rPr>
        <w:t xml:space="preserve">                                                                                                      </w:t>
      </w:r>
      <w:r w:rsidR="003E51CF">
        <w:rPr>
          <w:rFonts w:ascii="Times New Roman" w:hAnsi="Times New Roman" w:cs="Times New Roman"/>
          <w:b w:val="0"/>
        </w:rPr>
        <w:t xml:space="preserve">                            </w:t>
      </w:r>
      <w:r>
        <w:rPr>
          <w:rFonts w:ascii="Times New Roman" w:hAnsi="Times New Roman" w:cs="Times New Roman"/>
          <w:b w:val="0"/>
        </w:rPr>
        <w:t xml:space="preserve">        від ___.___.________ р.</w:t>
      </w:r>
    </w:p>
    <w:p w:rsidR="00215A39" w:rsidRDefault="00215A39">
      <w:pPr>
        <w:pStyle w:val="af9"/>
        <w:jc w:val="both"/>
        <w:rPr>
          <w:b/>
          <w:bCs/>
          <w:sz w:val="20"/>
          <w:szCs w:val="20"/>
        </w:rPr>
      </w:pPr>
    </w:p>
    <w:p w:rsidR="00215A39" w:rsidRDefault="00955232">
      <w:pPr>
        <w:pStyle w:val="af9"/>
        <w:jc w:val="both"/>
        <w:rPr>
          <w:b/>
          <w:bCs/>
          <w:sz w:val="20"/>
          <w:szCs w:val="20"/>
        </w:rPr>
      </w:pPr>
      <w:r>
        <w:rPr>
          <w:b/>
          <w:bCs/>
          <w:sz w:val="20"/>
          <w:szCs w:val="20"/>
        </w:rPr>
        <w:tab/>
      </w:r>
      <w:r>
        <w:rPr>
          <w:b/>
          <w:bCs/>
          <w:sz w:val="20"/>
          <w:szCs w:val="20"/>
        </w:rPr>
        <w:tab/>
      </w:r>
      <w:r>
        <w:rPr>
          <w:b/>
          <w:bCs/>
          <w:sz w:val="20"/>
          <w:szCs w:val="20"/>
        </w:rPr>
        <w:tab/>
      </w:r>
      <w:r>
        <w:rPr>
          <w:b/>
          <w:bCs/>
          <w:sz w:val="20"/>
          <w:szCs w:val="20"/>
        </w:rPr>
        <w:tab/>
        <w:t>Розпорядження про відкликання згоди на виконання платіжної операції</w:t>
      </w:r>
    </w:p>
    <w:p w:rsidR="00215A39" w:rsidRDefault="00955232">
      <w:pPr>
        <w:pStyle w:val="af9"/>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від  _______________(дата),</w:t>
      </w:r>
    </w:p>
    <w:p w:rsidR="00215A39" w:rsidRDefault="00955232">
      <w:pPr>
        <w:pStyle w:val="af9"/>
        <w:jc w:val="both"/>
        <w:rPr>
          <w:b/>
          <w:bCs/>
          <w:sz w:val="20"/>
          <w:szCs w:val="20"/>
        </w:rPr>
      </w:pPr>
      <w:r>
        <w:rPr>
          <w:b/>
          <w:bCs/>
          <w:sz w:val="20"/>
          <w:szCs w:val="20"/>
        </w:rPr>
        <w:t xml:space="preserve">Кому: </w:t>
      </w:r>
      <w:proofErr w:type="spellStart"/>
      <w:r>
        <w:rPr>
          <w:b/>
          <w:bCs/>
          <w:sz w:val="20"/>
          <w:szCs w:val="20"/>
        </w:rPr>
        <w:t>ПуАТ</w:t>
      </w:r>
      <w:proofErr w:type="spellEnd"/>
      <w:r>
        <w:rPr>
          <w:b/>
          <w:bCs/>
          <w:sz w:val="20"/>
          <w:szCs w:val="20"/>
        </w:rPr>
        <w:t xml:space="preserve"> «КБ «АКОРДБАНК» ідентифікаційний код 35960913</w:t>
      </w:r>
    </w:p>
    <w:p w:rsidR="00215A39" w:rsidRDefault="00955232">
      <w:pPr>
        <w:pStyle w:val="af9"/>
        <w:jc w:val="both"/>
        <w:rPr>
          <w:b/>
          <w:bCs/>
          <w:sz w:val="20"/>
          <w:szCs w:val="20"/>
        </w:rPr>
      </w:pPr>
      <w:r>
        <w:rPr>
          <w:b/>
          <w:bCs/>
          <w:sz w:val="20"/>
          <w:szCs w:val="20"/>
        </w:rPr>
        <w:t>Від: ______________(назва)  ідентифікаційний код _______</w:t>
      </w:r>
    </w:p>
    <w:p w:rsidR="00215A39" w:rsidRDefault="00955232">
      <w:pPr>
        <w:pStyle w:val="af9"/>
        <w:jc w:val="both"/>
        <w:rPr>
          <w:b/>
          <w:bCs/>
          <w:sz w:val="20"/>
          <w:szCs w:val="20"/>
        </w:rPr>
      </w:pPr>
      <w:r>
        <w:rPr>
          <w:b/>
          <w:bCs/>
          <w:sz w:val="20"/>
          <w:szCs w:val="20"/>
        </w:rPr>
        <w:t>Щодо: Договору банківського рахунку №_____ від____</w:t>
      </w:r>
    </w:p>
    <w:p w:rsidR="00215A39" w:rsidRDefault="00215A39">
      <w:pPr>
        <w:pStyle w:val="af9"/>
        <w:jc w:val="both"/>
        <w:rPr>
          <w:b/>
          <w:bCs/>
          <w:sz w:val="20"/>
          <w:szCs w:val="20"/>
        </w:rPr>
      </w:pPr>
    </w:p>
    <w:p w:rsidR="00215A39" w:rsidRDefault="00955232">
      <w:pPr>
        <w:pStyle w:val="af9"/>
        <w:jc w:val="both"/>
        <w:rPr>
          <w:b/>
          <w:bCs/>
          <w:sz w:val="20"/>
          <w:szCs w:val="20"/>
        </w:rPr>
      </w:pPr>
      <w:r>
        <w:rPr>
          <w:b/>
          <w:bCs/>
          <w:sz w:val="20"/>
          <w:szCs w:val="20"/>
        </w:rPr>
        <w:t>Цим відкликаю свою згоду на виконання платіжної операції в сумі____________, що міститься у платіжній інструкції №____дата____.</w:t>
      </w:r>
    </w:p>
    <w:p w:rsidR="00215A39" w:rsidRDefault="00215A39">
      <w:pPr>
        <w:pStyle w:val="af9"/>
        <w:jc w:val="both"/>
        <w:rPr>
          <w:b/>
          <w:bCs/>
          <w:sz w:val="20"/>
          <w:szCs w:val="20"/>
        </w:rPr>
      </w:pPr>
    </w:p>
    <w:p w:rsidR="00215A39" w:rsidRDefault="00955232">
      <w:pPr>
        <w:pStyle w:val="af9"/>
        <w:jc w:val="both"/>
        <w:rPr>
          <w:b/>
          <w:bCs/>
          <w:sz w:val="20"/>
          <w:szCs w:val="20"/>
        </w:rPr>
      </w:pPr>
      <w:r>
        <w:rPr>
          <w:b/>
          <w:bCs/>
          <w:sz w:val="20"/>
          <w:szCs w:val="20"/>
        </w:rPr>
        <w:t>Посада, ПІБ ______________(підпис)</w:t>
      </w:r>
    </w:p>
    <w:p w:rsidR="00215A39" w:rsidRDefault="00215A39">
      <w:pPr>
        <w:pStyle w:val="af9"/>
        <w:jc w:val="both"/>
        <w:rPr>
          <w:b/>
          <w:bCs/>
          <w:sz w:val="20"/>
          <w:szCs w:val="20"/>
        </w:rPr>
      </w:pPr>
    </w:p>
    <w:p w:rsidR="00215A39" w:rsidRDefault="00215A39">
      <w:pPr>
        <w:pStyle w:val="af9"/>
        <w:jc w:val="both"/>
        <w:rPr>
          <w:b/>
          <w:bCs/>
          <w:sz w:val="20"/>
          <w:szCs w:val="20"/>
        </w:rPr>
      </w:pPr>
    </w:p>
    <w:p w:rsidR="00215A39" w:rsidRDefault="00955232">
      <w:r>
        <w:t xml:space="preserve"> </w:t>
      </w:r>
    </w:p>
    <w:p w:rsidR="00215A39" w:rsidRDefault="00955232">
      <w:pPr>
        <w:pStyle w:val="afa"/>
        <w:widowControl w:val="0"/>
        <w:ind w:left="5812"/>
        <w:jc w:val="left"/>
        <w:rPr>
          <w:rFonts w:ascii="Times New Roman" w:hAnsi="Times New Roman" w:cs="Times New Roman"/>
          <w:b w:val="0"/>
          <w:bCs w:val="0"/>
        </w:rPr>
      </w:pPr>
      <w:r>
        <w:rPr>
          <w:rFonts w:ascii="Times New Roman" w:hAnsi="Times New Roman" w:cs="Times New Roman"/>
          <w:b w:val="0"/>
          <w:bCs w:val="0"/>
        </w:rPr>
        <w:t xml:space="preserve"> </w:t>
      </w:r>
    </w:p>
    <w:p w:rsidR="00215A39" w:rsidRDefault="00215A39">
      <w:pPr>
        <w:ind w:left="5664"/>
      </w:pPr>
    </w:p>
    <w:p w:rsidR="00215A39" w:rsidRDefault="00215A39"/>
    <w:p w:rsidR="00215A39" w:rsidRDefault="00215A39"/>
    <w:p w:rsidR="00215A39" w:rsidRDefault="00215A39"/>
    <w:p w:rsidR="00215A39" w:rsidRDefault="00215A39"/>
    <w:p w:rsidR="00215A39" w:rsidRDefault="00215A39"/>
    <w:p w:rsidR="00215A39" w:rsidRDefault="00215A39"/>
    <w:p w:rsidR="00215A39" w:rsidRDefault="00215A39"/>
    <w:p w:rsidR="00215A39" w:rsidRDefault="00215A39"/>
    <w:sectPr w:rsidR="00215A39">
      <w:headerReference w:type="even" r:id="rId27"/>
      <w:footerReference w:type="even" r:id="rId28"/>
      <w:footerReference w:type="default" r:id="rId29"/>
      <w:footnotePr>
        <w:pos w:val="beneathText"/>
      </w:footnotePr>
      <w:pgSz w:w="11905" w:h="16837"/>
      <w:pgMar w:top="709" w:right="706" w:bottom="709" w:left="1134" w:header="284" w:footer="5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55" w:rsidRDefault="00B34755">
      <w:r>
        <w:separator/>
      </w:r>
    </w:p>
  </w:endnote>
  <w:endnote w:type="continuationSeparator" w:id="0">
    <w:p w:rsidR="00B34755" w:rsidRDefault="00B3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BM Plex Serif">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39" w:rsidRDefault="00955232">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15A39" w:rsidRDefault="00215A3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39" w:rsidRDefault="00215A39">
    <w:pPr>
      <w:pStyle w:val="af1"/>
      <w:pBdr>
        <w:bottom w:val="none" w:sz="4" w:space="2" w:color="000000"/>
      </w:pBdr>
      <w:ind w:right="360"/>
      <w:rPr>
        <w:color w:val="808080"/>
        <w:sz w:val="18"/>
        <w:szCs w:val="18"/>
      </w:rPr>
    </w:pPr>
  </w:p>
  <w:p w:rsidR="00215A39" w:rsidRDefault="00955232">
    <w:pPr>
      <w:pStyle w:val="af1"/>
      <w:pBdr>
        <w:bottom w:val="none" w:sz="4" w:space="2" w:color="000000"/>
      </w:pBdr>
      <w:ind w:right="360"/>
      <w:rPr>
        <w:color w:val="808080"/>
      </w:rPr>
    </w:pPr>
    <w:r>
      <w:rPr>
        <w:color w:val="808080"/>
      </w:rPr>
      <w:t xml:space="preserve">Зі сторони Банку_________________                   </w:t>
    </w:r>
    <w:r>
      <w:rPr>
        <w:color w:val="808080"/>
        <w:sz w:val="16"/>
        <w:szCs w:val="16"/>
      </w:rPr>
      <w:t>Сторінка</w:t>
    </w:r>
    <w:r>
      <w:rPr>
        <w:color w:val="808080"/>
      </w:rPr>
      <w:t xml:space="preserve"> </w:t>
    </w:r>
    <w:r>
      <w:rPr>
        <w:rStyle w:val="af0"/>
        <w:color w:val="808080"/>
      </w:rPr>
      <w:fldChar w:fldCharType="begin"/>
    </w:r>
    <w:r>
      <w:rPr>
        <w:rStyle w:val="af0"/>
        <w:color w:val="808080"/>
      </w:rPr>
      <w:instrText xml:space="preserve"> PAGE </w:instrText>
    </w:r>
    <w:r>
      <w:rPr>
        <w:rStyle w:val="af0"/>
        <w:color w:val="808080"/>
      </w:rPr>
      <w:fldChar w:fldCharType="separate"/>
    </w:r>
    <w:r w:rsidR="00DF3FE6">
      <w:rPr>
        <w:rStyle w:val="af0"/>
        <w:noProof/>
        <w:color w:val="808080"/>
      </w:rPr>
      <w:t>17</w:t>
    </w:r>
    <w:r>
      <w:rPr>
        <w:rStyle w:val="af0"/>
        <w:color w:val="808080"/>
      </w:rPr>
      <w:fldChar w:fldCharType="end"/>
    </w:r>
    <w:r>
      <w:rPr>
        <w:rStyle w:val="af0"/>
        <w:color w:val="808080"/>
      </w:rPr>
      <w:t xml:space="preserve"> з </w:t>
    </w:r>
    <w:r>
      <w:rPr>
        <w:rStyle w:val="af0"/>
        <w:color w:val="808080"/>
      </w:rPr>
      <w:fldChar w:fldCharType="begin"/>
    </w:r>
    <w:r>
      <w:rPr>
        <w:rStyle w:val="af0"/>
        <w:color w:val="808080"/>
      </w:rPr>
      <w:instrText xml:space="preserve"> NUMPAGES </w:instrText>
    </w:r>
    <w:r>
      <w:rPr>
        <w:rStyle w:val="af0"/>
        <w:color w:val="808080"/>
      </w:rPr>
      <w:fldChar w:fldCharType="separate"/>
    </w:r>
    <w:r w:rsidR="00DF3FE6">
      <w:rPr>
        <w:rStyle w:val="af0"/>
        <w:noProof/>
        <w:color w:val="808080"/>
      </w:rPr>
      <w:t>17</w:t>
    </w:r>
    <w:r>
      <w:rPr>
        <w:rStyle w:val="af0"/>
        <w:color w:val="808080"/>
      </w:rPr>
      <w:fldChar w:fldCharType="end"/>
    </w:r>
    <w:r>
      <w:rPr>
        <w:color w:val="808080"/>
      </w:rPr>
      <w:t xml:space="preserve">                   Зі сторони Клієнта_________________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55" w:rsidRDefault="00B34755">
      <w:r>
        <w:separator/>
      </w:r>
    </w:p>
  </w:footnote>
  <w:footnote w:type="continuationSeparator" w:id="0">
    <w:p w:rsidR="00B34755" w:rsidRDefault="00B3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39" w:rsidRDefault="0095523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15A39" w:rsidRDefault="00215A39">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EBC"/>
    <w:multiLevelType w:val="hybridMultilevel"/>
    <w:tmpl w:val="82BE3DCA"/>
    <w:lvl w:ilvl="0" w:tplc="D0EEED5A">
      <w:start w:val="1"/>
      <w:numFmt w:val="bullet"/>
      <w:lvlText w:val=""/>
      <w:lvlJc w:val="left"/>
      <w:pPr>
        <w:tabs>
          <w:tab w:val="left" w:pos="720"/>
        </w:tabs>
        <w:ind w:left="720" w:hanging="351"/>
      </w:pPr>
      <w:rPr>
        <w:rFonts w:ascii="Symbol" w:hAnsi="Symbol" w:hint="default"/>
        <w:sz w:val="20"/>
      </w:rPr>
    </w:lvl>
    <w:lvl w:ilvl="1" w:tplc="34C49092">
      <w:start w:val="1"/>
      <w:numFmt w:val="bullet"/>
      <w:lvlText w:val="o"/>
      <w:lvlJc w:val="left"/>
      <w:pPr>
        <w:tabs>
          <w:tab w:val="left" w:pos="1440"/>
        </w:tabs>
        <w:ind w:left="1440" w:hanging="351"/>
      </w:pPr>
      <w:rPr>
        <w:rFonts w:ascii="Courier New" w:hAnsi="Courier New" w:hint="default"/>
        <w:sz w:val="20"/>
      </w:rPr>
    </w:lvl>
    <w:lvl w:ilvl="2" w:tplc="BCCC9476">
      <w:start w:val="1"/>
      <w:numFmt w:val="bullet"/>
      <w:lvlText w:val=""/>
      <w:lvlJc w:val="left"/>
      <w:pPr>
        <w:tabs>
          <w:tab w:val="left" w:pos="2160"/>
        </w:tabs>
        <w:ind w:left="2160" w:hanging="351"/>
      </w:pPr>
      <w:rPr>
        <w:rFonts w:ascii="Wingdings" w:hAnsi="Wingdings" w:hint="default"/>
        <w:sz w:val="20"/>
      </w:rPr>
    </w:lvl>
    <w:lvl w:ilvl="3" w:tplc="1F1E32C2">
      <w:start w:val="1"/>
      <w:numFmt w:val="bullet"/>
      <w:lvlText w:val=""/>
      <w:lvlJc w:val="left"/>
      <w:pPr>
        <w:tabs>
          <w:tab w:val="left" w:pos="2880"/>
        </w:tabs>
        <w:ind w:left="2880" w:hanging="351"/>
      </w:pPr>
      <w:rPr>
        <w:rFonts w:ascii="Wingdings" w:hAnsi="Wingdings" w:hint="default"/>
        <w:sz w:val="20"/>
      </w:rPr>
    </w:lvl>
    <w:lvl w:ilvl="4" w:tplc="943E9C70">
      <w:start w:val="1"/>
      <w:numFmt w:val="bullet"/>
      <w:lvlText w:val=""/>
      <w:lvlJc w:val="left"/>
      <w:pPr>
        <w:tabs>
          <w:tab w:val="left" w:pos="3600"/>
        </w:tabs>
        <w:ind w:left="3600" w:hanging="351"/>
      </w:pPr>
      <w:rPr>
        <w:rFonts w:ascii="Wingdings" w:hAnsi="Wingdings" w:hint="default"/>
        <w:sz w:val="20"/>
      </w:rPr>
    </w:lvl>
    <w:lvl w:ilvl="5" w:tplc="19ECB64C">
      <w:start w:val="1"/>
      <w:numFmt w:val="bullet"/>
      <w:lvlText w:val=""/>
      <w:lvlJc w:val="left"/>
      <w:pPr>
        <w:tabs>
          <w:tab w:val="left" w:pos="4320"/>
        </w:tabs>
        <w:ind w:left="4320" w:hanging="351"/>
      </w:pPr>
      <w:rPr>
        <w:rFonts w:ascii="Wingdings" w:hAnsi="Wingdings" w:hint="default"/>
        <w:sz w:val="20"/>
      </w:rPr>
    </w:lvl>
    <w:lvl w:ilvl="6" w:tplc="FCE0AD00">
      <w:start w:val="1"/>
      <w:numFmt w:val="bullet"/>
      <w:lvlText w:val=""/>
      <w:lvlJc w:val="left"/>
      <w:pPr>
        <w:tabs>
          <w:tab w:val="left" w:pos="5040"/>
        </w:tabs>
        <w:ind w:left="5040" w:hanging="351"/>
      </w:pPr>
      <w:rPr>
        <w:rFonts w:ascii="Wingdings" w:hAnsi="Wingdings" w:hint="default"/>
        <w:sz w:val="20"/>
      </w:rPr>
    </w:lvl>
    <w:lvl w:ilvl="7" w:tplc="5ADAB806">
      <w:start w:val="1"/>
      <w:numFmt w:val="bullet"/>
      <w:lvlText w:val=""/>
      <w:lvlJc w:val="left"/>
      <w:pPr>
        <w:tabs>
          <w:tab w:val="left" w:pos="5760"/>
        </w:tabs>
        <w:ind w:left="5760" w:hanging="351"/>
      </w:pPr>
      <w:rPr>
        <w:rFonts w:ascii="Wingdings" w:hAnsi="Wingdings" w:hint="default"/>
        <w:sz w:val="20"/>
      </w:rPr>
    </w:lvl>
    <w:lvl w:ilvl="8" w:tplc="30963208">
      <w:start w:val="1"/>
      <w:numFmt w:val="bullet"/>
      <w:lvlText w:val=""/>
      <w:lvlJc w:val="left"/>
      <w:pPr>
        <w:tabs>
          <w:tab w:val="left" w:pos="6480"/>
        </w:tabs>
        <w:ind w:left="6480" w:hanging="351"/>
      </w:pPr>
      <w:rPr>
        <w:rFonts w:ascii="Wingdings" w:hAnsi="Wingdings" w:hint="default"/>
        <w:sz w:val="20"/>
      </w:rPr>
    </w:lvl>
  </w:abstractNum>
  <w:abstractNum w:abstractNumId="1">
    <w:nsid w:val="1ED162AB"/>
    <w:multiLevelType w:val="hybridMultilevel"/>
    <w:tmpl w:val="1166BD22"/>
    <w:lvl w:ilvl="0" w:tplc="6AA80662">
      <w:start w:val="1"/>
      <w:numFmt w:val="bullet"/>
      <w:lvlText w:val=""/>
      <w:lvlJc w:val="left"/>
      <w:pPr>
        <w:tabs>
          <w:tab w:val="left" w:pos="720"/>
        </w:tabs>
        <w:ind w:left="720" w:hanging="351"/>
      </w:pPr>
      <w:rPr>
        <w:rFonts w:ascii="Symbol" w:hAnsi="Symbol" w:hint="default"/>
        <w:sz w:val="20"/>
      </w:rPr>
    </w:lvl>
    <w:lvl w:ilvl="1" w:tplc="5D922282">
      <w:start w:val="1"/>
      <w:numFmt w:val="bullet"/>
      <w:lvlText w:val="o"/>
      <w:lvlJc w:val="left"/>
      <w:pPr>
        <w:tabs>
          <w:tab w:val="left" w:pos="1440"/>
        </w:tabs>
        <w:ind w:left="1440" w:hanging="351"/>
      </w:pPr>
      <w:rPr>
        <w:rFonts w:ascii="Courier New" w:hAnsi="Courier New" w:hint="default"/>
        <w:sz w:val="20"/>
      </w:rPr>
    </w:lvl>
    <w:lvl w:ilvl="2" w:tplc="1B608F36">
      <w:start w:val="1"/>
      <w:numFmt w:val="bullet"/>
      <w:lvlText w:val=""/>
      <w:lvlJc w:val="left"/>
      <w:pPr>
        <w:tabs>
          <w:tab w:val="left" w:pos="2160"/>
        </w:tabs>
        <w:ind w:left="2160" w:hanging="351"/>
      </w:pPr>
      <w:rPr>
        <w:rFonts w:ascii="Wingdings" w:hAnsi="Wingdings" w:hint="default"/>
        <w:sz w:val="20"/>
      </w:rPr>
    </w:lvl>
    <w:lvl w:ilvl="3" w:tplc="A35C7574">
      <w:start w:val="1"/>
      <w:numFmt w:val="bullet"/>
      <w:lvlText w:val=""/>
      <w:lvlJc w:val="left"/>
      <w:pPr>
        <w:tabs>
          <w:tab w:val="left" w:pos="2880"/>
        </w:tabs>
        <w:ind w:left="2880" w:hanging="351"/>
      </w:pPr>
      <w:rPr>
        <w:rFonts w:ascii="Wingdings" w:hAnsi="Wingdings" w:hint="default"/>
        <w:sz w:val="20"/>
      </w:rPr>
    </w:lvl>
    <w:lvl w:ilvl="4" w:tplc="7B76C4C2">
      <w:start w:val="1"/>
      <w:numFmt w:val="bullet"/>
      <w:lvlText w:val=""/>
      <w:lvlJc w:val="left"/>
      <w:pPr>
        <w:tabs>
          <w:tab w:val="left" w:pos="3600"/>
        </w:tabs>
        <w:ind w:left="3600" w:hanging="351"/>
      </w:pPr>
      <w:rPr>
        <w:rFonts w:ascii="Wingdings" w:hAnsi="Wingdings" w:hint="default"/>
        <w:sz w:val="20"/>
      </w:rPr>
    </w:lvl>
    <w:lvl w:ilvl="5" w:tplc="F3A6A7B4">
      <w:start w:val="1"/>
      <w:numFmt w:val="bullet"/>
      <w:lvlText w:val=""/>
      <w:lvlJc w:val="left"/>
      <w:pPr>
        <w:tabs>
          <w:tab w:val="left" w:pos="4320"/>
        </w:tabs>
        <w:ind w:left="4320" w:hanging="351"/>
      </w:pPr>
      <w:rPr>
        <w:rFonts w:ascii="Wingdings" w:hAnsi="Wingdings" w:hint="default"/>
        <w:sz w:val="20"/>
      </w:rPr>
    </w:lvl>
    <w:lvl w:ilvl="6" w:tplc="2ACE6788">
      <w:start w:val="1"/>
      <w:numFmt w:val="bullet"/>
      <w:lvlText w:val=""/>
      <w:lvlJc w:val="left"/>
      <w:pPr>
        <w:tabs>
          <w:tab w:val="left" w:pos="5040"/>
        </w:tabs>
        <w:ind w:left="5040" w:hanging="351"/>
      </w:pPr>
      <w:rPr>
        <w:rFonts w:ascii="Wingdings" w:hAnsi="Wingdings" w:hint="default"/>
        <w:sz w:val="20"/>
      </w:rPr>
    </w:lvl>
    <w:lvl w:ilvl="7" w:tplc="2974BE44">
      <w:start w:val="1"/>
      <w:numFmt w:val="bullet"/>
      <w:lvlText w:val=""/>
      <w:lvlJc w:val="left"/>
      <w:pPr>
        <w:tabs>
          <w:tab w:val="left" w:pos="5760"/>
        </w:tabs>
        <w:ind w:left="5760" w:hanging="351"/>
      </w:pPr>
      <w:rPr>
        <w:rFonts w:ascii="Wingdings" w:hAnsi="Wingdings" w:hint="default"/>
        <w:sz w:val="20"/>
      </w:rPr>
    </w:lvl>
    <w:lvl w:ilvl="8" w:tplc="D18EF1E2">
      <w:start w:val="1"/>
      <w:numFmt w:val="bullet"/>
      <w:lvlText w:val=""/>
      <w:lvlJc w:val="left"/>
      <w:pPr>
        <w:tabs>
          <w:tab w:val="left" w:pos="6480"/>
        </w:tabs>
        <w:ind w:left="6480" w:hanging="351"/>
      </w:pPr>
      <w:rPr>
        <w:rFonts w:ascii="Wingdings" w:hAnsi="Wingdings" w:hint="default"/>
        <w:sz w:val="20"/>
      </w:rPr>
    </w:lvl>
  </w:abstractNum>
  <w:abstractNum w:abstractNumId="2">
    <w:nsid w:val="32E81FF7"/>
    <w:multiLevelType w:val="hybridMultilevel"/>
    <w:tmpl w:val="1A34991C"/>
    <w:lvl w:ilvl="0" w:tplc="643E2E06">
      <w:start w:val="1"/>
      <w:numFmt w:val="bullet"/>
      <w:lvlText w:val=""/>
      <w:lvlJc w:val="left"/>
      <w:pPr>
        <w:tabs>
          <w:tab w:val="left" w:pos="360"/>
        </w:tabs>
        <w:ind w:left="360" w:hanging="351"/>
      </w:pPr>
      <w:rPr>
        <w:rFonts w:ascii="Wingdings" w:hAnsi="Wingdings" w:cs="Wingdings"/>
      </w:rPr>
    </w:lvl>
    <w:lvl w:ilvl="1" w:tplc="00F64CE0">
      <w:start w:val="1"/>
      <w:numFmt w:val="decimal"/>
      <w:lvlText w:val="%2"/>
      <w:lvlJc w:val="left"/>
      <w:pPr>
        <w:tabs>
          <w:tab w:val="left" w:pos="0"/>
        </w:tabs>
        <w:ind w:left="0" w:firstLine="0"/>
      </w:pPr>
    </w:lvl>
    <w:lvl w:ilvl="2" w:tplc="A68E17A8">
      <w:start w:val="1"/>
      <w:numFmt w:val="decimal"/>
      <w:lvlText w:val="%3"/>
      <w:lvlJc w:val="left"/>
      <w:pPr>
        <w:tabs>
          <w:tab w:val="left" w:pos="0"/>
        </w:tabs>
        <w:ind w:left="0" w:firstLine="0"/>
      </w:pPr>
    </w:lvl>
    <w:lvl w:ilvl="3" w:tplc="F224F2A6">
      <w:start w:val="1"/>
      <w:numFmt w:val="decimal"/>
      <w:lvlText w:val="%4"/>
      <w:lvlJc w:val="left"/>
      <w:pPr>
        <w:tabs>
          <w:tab w:val="left" w:pos="0"/>
        </w:tabs>
        <w:ind w:left="0" w:firstLine="0"/>
      </w:pPr>
    </w:lvl>
    <w:lvl w:ilvl="4" w:tplc="7930960C">
      <w:start w:val="1"/>
      <w:numFmt w:val="decimal"/>
      <w:lvlText w:val="%5"/>
      <w:lvlJc w:val="left"/>
      <w:pPr>
        <w:tabs>
          <w:tab w:val="left" w:pos="0"/>
        </w:tabs>
        <w:ind w:left="0" w:firstLine="0"/>
      </w:pPr>
    </w:lvl>
    <w:lvl w:ilvl="5" w:tplc="EE4C89B8">
      <w:start w:val="1"/>
      <w:numFmt w:val="decimal"/>
      <w:lvlText w:val="%6"/>
      <w:lvlJc w:val="left"/>
      <w:pPr>
        <w:tabs>
          <w:tab w:val="left" w:pos="0"/>
        </w:tabs>
        <w:ind w:left="0" w:firstLine="0"/>
      </w:pPr>
    </w:lvl>
    <w:lvl w:ilvl="6" w:tplc="EBEA365C">
      <w:start w:val="1"/>
      <w:numFmt w:val="decimal"/>
      <w:lvlText w:val="%7"/>
      <w:lvlJc w:val="left"/>
      <w:pPr>
        <w:tabs>
          <w:tab w:val="left" w:pos="0"/>
        </w:tabs>
        <w:ind w:left="0" w:firstLine="0"/>
      </w:pPr>
    </w:lvl>
    <w:lvl w:ilvl="7" w:tplc="DE6EDE52">
      <w:start w:val="1"/>
      <w:numFmt w:val="decimal"/>
      <w:lvlText w:val="%8"/>
      <w:lvlJc w:val="left"/>
      <w:pPr>
        <w:tabs>
          <w:tab w:val="left" w:pos="0"/>
        </w:tabs>
        <w:ind w:left="0" w:firstLine="0"/>
      </w:pPr>
    </w:lvl>
    <w:lvl w:ilvl="8" w:tplc="9AC4CACA">
      <w:start w:val="1"/>
      <w:numFmt w:val="decimal"/>
      <w:lvlText w:val="%9"/>
      <w:lvlJc w:val="left"/>
      <w:pPr>
        <w:tabs>
          <w:tab w:val="left" w:pos="0"/>
        </w:tabs>
        <w:ind w:left="0" w:firstLine="0"/>
      </w:pPr>
    </w:lvl>
  </w:abstractNum>
  <w:abstractNum w:abstractNumId="3">
    <w:nsid w:val="78786C65"/>
    <w:multiLevelType w:val="multilevel"/>
    <w:tmpl w:val="5F92E3B2"/>
    <w:lvl w:ilvl="0">
      <w:start w:val="1"/>
      <w:numFmt w:val="decimal"/>
      <w:lvlText w:val="%1."/>
      <w:lvlJc w:val="left"/>
      <w:pPr>
        <w:tabs>
          <w:tab w:val="left" w:pos="4755"/>
        </w:tabs>
        <w:ind w:left="4755" w:hanging="351"/>
      </w:pPr>
      <w:rPr>
        <w:b/>
      </w:rPr>
    </w:lvl>
    <w:lvl w:ilvl="1">
      <w:start w:val="1"/>
      <w:numFmt w:val="decimal"/>
      <w:lvlText w:val="%1.%2."/>
      <w:lvlJc w:val="left"/>
      <w:pPr>
        <w:tabs>
          <w:tab w:val="left" w:pos="574"/>
        </w:tabs>
        <w:ind w:left="574" w:hanging="423"/>
      </w:pPr>
      <w:rPr>
        <w:b/>
        <w:color w:val="auto"/>
      </w:rPr>
    </w:lvl>
    <w:lvl w:ilvl="2">
      <w:start w:val="1"/>
      <w:numFmt w:val="decimal"/>
      <w:lvlText w:val="%1.%2.%3."/>
      <w:lvlJc w:val="left"/>
      <w:pPr>
        <w:tabs>
          <w:tab w:val="left" w:pos="1440"/>
        </w:tabs>
        <w:ind w:left="1224" w:hanging="495"/>
      </w:pPr>
      <w:rPr>
        <w:b/>
      </w:rPr>
    </w:lvl>
    <w:lvl w:ilvl="3">
      <w:start w:val="1"/>
      <w:numFmt w:val="decimal"/>
      <w:lvlText w:val="%1.%2.%3.%4."/>
      <w:lvlJc w:val="left"/>
      <w:pPr>
        <w:tabs>
          <w:tab w:val="left" w:pos="1800"/>
        </w:tabs>
        <w:ind w:left="1728" w:hanging="639"/>
      </w:pPr>
    </w:lvl>
    <w:lvl w:ilvl="4">
      <w:start w:val="1"/>
      <w:numFmt w:val="decimal"/>
      <w:lvlText w:val="%1.%2.%3.%4.%5."/>
      <w:lvlJc w:val="left"/>
      <w:pPr>
        <w:tabs>
          <w:tab w:val="left" w:pos="2520"/>
        </w:tabs>
        <w:ind w:left="2232" w:hanging="783"/>
      </w:pPr>
    </w:lvl>
    <w:lvl w:ilvl="5">
      <w:start w:val="1"/>
      <w:numFmt w:val="decimal"/>
      <w:lvlText w:val="%1.%2.%3.%4.%5.%6."/>
      <w:lvlJc w:val="left"/>
      <w:pPr>
        <w:tabs>
          <w:tab w:val="left" w:pos="2880"/>
        </w:tabs>
        <w:ind w:left="2736" w:hanging="927"/>
      </w:pPr>
    </w:lvl>
    <w:lvl w:ilvl="6">
      <w:start w:val="1"/>
      <w:numFmt w:val="decimal"/>
      <w:lvlText w:val="%1.%2.%3.%4.%5.%6.%7."/>
      <w:lvlJc w:val="left"/>
      <w:pPr>
        <w:tabs>
          <w:tab w:val="left" w:pos="3600"/>
        </w:tabs>
        <w:ind w:left="3240" w:hanging="1071"/>
      </w:pPr>
    </w:lvl>
    <w:lvl w:ilvl="7">
      <w:start w:val="1"/>
      <w:numFmt w:val="decimal"/>
      <w:lvlText w:val="%1.%2.%3.%4.%5.%6.%7.%8."/>
      <w:lvlJc w:val="left"/>
      <w:pPr>
        <w:tabs>
          <w:tab w:val="left" w:pos="3960"/>
        </w:tabs>
        <w:ind w:left="3744" w:hanging="1215"/>
      </w:pPr>
    </w:lvl>
    <w:lvl w:ilvl="8">
      <w:start w:val="1"/>
      <w:numFmt w:val="decimal"/>
      <w:lvlText w:val="%1.%2.%3.%4.%5.%6.%7.%8.%9."/>
      <w:lvlJc w:val="left"/>
      <w:pPr>
        <w:tabs>
          <w:tab w:val="left" w:pos="4680"/>
        </w:tabs>
        <w:ind w:left="4320" w:hanging="1431"/>
      </w:pPr>
    </w:lvl>
  </w:abstractNum>
  <w:abstractNum w:abstractNumId="4">
    <w:nsid w:val="7C2B62A7"/>
    <w:multiLevelType w:val="hybridMultilevel"/>
    <w:tmpl w:val="C4D4A1F2"/>
    <w:lvl w:ilvl="0" w:tplc="491C10B6">
      <w:start w:val="1"/>
      <w:numFmt w:val="bullet"/>
      <w:lvlText w:val=""/>
      <w:lvlJc w:val="left"/>
      <w:pPr>
        <w:tabs>
          <w:tab w:val="left" w:pos="720"/>
        </w:tabs>
        <w:ind w:left="720" w:hanging="351"/>
      </w:pPr>
      <w:rPr>
        <w:rFonts w:ascii="Symbol" w:hAnsi="Symbol" w:hint="default"/>
        <w:sz w:val="20"/>
      </w:rPr>
    </w:lvl>
    <w:lvl w:ilvl="1" w:tplc="76F03E14">
      <w:start w:val="1"/>
      <w:numFmt w:val="bullet"/>
      <w:lvlText w:val="o"/>
      <w:lvlJc w:val="left"/>
      <w:pPr>
        <w:tabs>
          <w:tab w:val="left" w:pos="1440"/>
        </w:tabs>
        <w:ind w:left="1440" w:hanging="351"/>
      </w:pPr>
      <w:rPr>
        <w:rFonts w:ascii="Courier New" w:hAnsi="Courier New" w:hint="default"/>
        <w:sz w:val="20"/>
      </w:rPr>
    </w:lvl>
    <w:lvl w:ilvl="2" w:tplc="06646874">
      <w:start w:val="1"/>
      <w:numFmt w:val="bullet"/>
      <w:lvlText w:val=""/>
      <w:lvlJc w:val="left"/>
      <w:pPr>
        <w:tabs>
          <w:tab w:val="left" w:pos="2160"/>
        </w:tabs>
        <w:ind w:left="2160" w:hanging="351"/>
      </w:pPr>
      <w:rPr>
        <w:rFonts w:ascii="Wingdings" w:hAnsi="Wingdings" w:hint="default"/>
        <w:sz w:val="20"/>
      </w:rPr>
    </w:lvl>
    <w:lvl w:ilvl="3" w:tplc="95E2A334">
      <w:start w:val="1"/>
      <w:numFmt w:val="bullet"/>
      <w:lvlText w:val=""/>
      <w:lvlJc w:val="left"/>
      <w:pPr>
        <w:tabs>
          <w:tab w:val="left" w:pos="2880"/>
        </w:tabs>
        <w:ind w:left="2880" w:hanging="351"/>
      </w:pPr>
      <w:rPr>
        <w:rFonts w:ascii="Wingdings" w:hAnsi="Wingdings" w:hint="default"/>
        <w:sz w:val="20"/>
      </w:rPr>
    </w:lvl>
    <w:lvl w:ilvl="4" w:tplc="9B48B7FC">
      <w:start w:val="1"/>
      <w:numFmt w:val="bullet"/>
      <w:lvlText w:val=""/>
      <w:lvlJc w:val="left"/>
      <w:pPr>
        <w:tabs>
          <w:tab w:val="left" w:pos="3600"/>
        </w:tabs>
        <w:ind w:left="3600" w:hanging="351"/>
      </w:pPr>
      <w:rPr>
        <w:rFonts w:ascii="Wingdings" w:hAnsi="Wingdings" w:hint="default"/>
        <w:sz w:val="20"/>
      </w:rPr>
    </w:lvl>
    <w:lvl w:ilvl="5" w:tplc="D146052E">
      <w:start w:val="1"/>
      <w:numFmt w:val="bullet"/>
      <w:lvlText w:val=""/>
      <w:lvlJc w:val="left"/>
      <w:pPr>
        <w:tabs>
          <w:tab w:val="left" w:pos="4320"/>
        </w:tabs>
        <w:ind w:left="4320" w:hanging="351"/>
      </w:pPr>
      <w:rPr>
        <w:rFonts w:ascii="Wingdings" w:hAnsi="Wingdings" w:hint="default"/>
        <w:sz w:val="20"/>
      </w:rPr>
    </w:lvl>
    <w:lvl w:ilvl="6" w:tplc="049C3588">
      <w:start w:val="1"/>
      <w:numFmt w:val="bullet"/>
      <w:lvlText w:val=""/>
      <w:lvlJc w:val="left"/>
      <w:pPr>
        <w:tabs>
          <w:tab w:val="left" w:pos="5040"/>
        </w:tabs>
        <w:ind w:left="5040" w:hanging="351"/>
      </w:pPr>
      <w:rPr>
        <w:rFonts w:ascii="Wingdings" w:hAnsi="Wingdings" w:hint="default"/>
        <w:sz w:val="20"/>
      </w:rPr>
    </w:lvl>
    <w:lvl w:ilvl="7" w:tplc="FC504752">
      <w:start w:val="1"/>
      <w:numFmt w:val="bullet"/>
      <w:lvlText w:val=""/>
      <w:lvlJc w:val="left"/>
      <w:pPr>
        <w:tabs>
          <w:tab w:val="left" w:pos="5760"/>
        </w:tabs>
        <w:ind w:left="5760" w:hanging="351"/>
      </w:pPr>
      <w:rPr>
        <w:rFonts w:ascii="Wingdings" w:hAnsi="Wingdings" w:hint="default"/>
        <w:sz w:val="20"/>
      </w:rPr>
    </w:lvl>
    <w:lvl w:ilvl="8" w:tplc="7B804CFA">
      <w:start w:val="1"/>
      <w:numFmt w:val="bullet"/>
      <w:lvlText w:val=""/>
      <w:lvlJc w:val="left"/>
      <w:pPr>
        <w:tabs>
          <w:tab w:val="left" w:pos="6480"/>
        </w:tabs>
        <w:ind w:left="6480" w:hanging="351"/>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39"/>
    <w:rsid w:val="00215A39"/>
    <w:rsid w:val="003E51CF"/>
    <w:rsid w:val="003F0E28"/>
    <w:rsid w:val="00955232"/>
    <w:rsid w:val="00A51FDC"/>
    <w:rsid w:val="00B34755"/>
    <w:rsid w:val="00CB33AE"/>
    <w:rsid w:val="00DF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lang w:eastAsia="ru-RU"/>
    </w:rPr>
  </w:style>
  <w:style w:type="paragraph" w:styleId="1">
    <w:name w:val="heading 1"/>
    <w:basedOn w:val="a"/>
    <w:next w:val="a"/>
    <w:uiPriority w:val="9"/>
    <w:qFormat/>
    <w:pPr>
      <w:keepNext/>
      <w:spacing w:before="240" w:after="60"/>
      <w:outlineLvl w:val="0"/>
    </w:pPr>
    <w:rPr>
      <w:rFonts w:ascii="Cambria" w:hAnsi="Cambria"/>
      <w:b/>
      <w:bCs/>
      <w:sz w:val="32"/>
      <w:szCs w:val="32"/>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uiPriority w:val="9"/>
    <w:qFormat/>
    <w:pPr>
      <w:spacing w:before="100" w:beforeAutospacing="1" w:after="100" w:afterAutospacing="1"/>
      <w:outlineLvl w:val="2"/>
    </w:pPr>
    <w:rPr>
      <w:b/>
      <w:bCs/>
      <w:sz w:val="27"/>
      <w:szCs w:val="27"/>
      <w:lang w:eastAsia="uk-UA"/>
    </w:rPr>
  </w:style>
  <w:style w:type="paragraph" w:styleId="4">
    <w:name w:val="heading 4"/>
    <w:basedOn w:val="a"/>
    <w:next w:val="a"/>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b/>
      <w:bCs/>
      <w:color w:val="000000" w:themeColor="text1"/>
      <w:sz w:val="48"/>
      <w:szCs w:val="48"/>
    </w:rPr>
  </w:style>
  <w:style w:type="character" w:customStyle="1" w:styleId="Heading2Char">
    <w:name w:val="Heading 2 Char"/>
    <w:basedOn w:val="a0"/>
    <w:uiPriority w:val="9"/>
    <w:rPr>
      <w:rFonts w:ascii="Arial" w:eastAsia="Arial" w:hAnsi="Arial" w:cs="Arial"/>
      <w:b/>
      <w:bCs/>
      <w:color w:val="000000" w:themeColor="text1"/>
      <w:sz w:val="40"/>
      <w:szCs w:val="40"/>
    </w:rPr>
  </w:style>
  <w:style w:type="character" w:customStyle="1" w:styleId="Heading3Char">
    <w:name w:val="Heading 3 Char"/>
    <w:basedOn w:val="a0"/>
    <w:uiPriority w:val="9"/>
    <w:rPr>
      <w:rFonts w:ascii="Arial" w:eastAsia="Arial" w:hAnsi="Arial" w:cs="Arial"/>
      <w:b/>
      <w:bCs/>
      <w:i/>
      <w:iCs/>
      <w:color w:val="000000" w:themeColor="text1"/>
      <w:sz w:val="40"/>
      <w:szCs w:val="40"/>
    </w:rPr>
  </w:style>
  <w:style w:type="character" w:customStyle="1" w:styleId="Heading4Char">
    <w:name w:val="Heading 4 Char"/>
    <w:basedOn w:val="a0"/>
    <w:uiPriority w:val="9"/>
    <w:rPr>
      <w:rFonts w:ascii="Arial" w:eastAsia="Arial" w:hAnsi="Arial" w:cs="Arial"/>
      <w:color w:val="232323"/>
      <w:sz w:val="32"/>
      <w:szCs w:val="32"/>
    </w:rPr>
  </w:style>
  <w:style w:type="character" w:customStyle="1" w:styleId="Heading5Char">
    <w:name w:val="Heading 5 Char"/>
    <w:basedOn w:val="a0"/>
    <w:uiPriority w:val="9"/>
    <w:rPr>
      <w:rFonts w:ascii="Arial" w:eastAsia="Arial" w:hAnsi="Arial" w:cs="Arial"/>
      <w:b/>
      <w:bCs/>
      <w:color w:val="444444"/>
      <w:sz w:val="28"/>
      <w:szCs w:val="28"/>
    </w:rPr>
  </w:style>
  <w:style w:type="character" w:customStyle="1" w:styleId="Heading6Char">
    <w:name w:val="Heading 6 Char"/>
    <w:basedOn w:val="a0"/>
    <w:uiPriority w:val="9"/>
    <w:rPr>
      <w:rFonts w:ascii="Arial" w:eastAsia="Arial" w:hAnsi="Arial" w:cs="Arial"/>
      <w:i/>
      <w:iCs/>
      <w:color w:val="232323"/>
      <w:sz w:val="28"/>
      <w:szCs w:val="28"/>
    </w:rPr>
  </w:style>
  <w:style w:type="character" w:customStyle="1" w:styleId="Heading7Char">
    <w:name w:val="Heading 7 Char"/>
    <w:basedOn w:val="a0"/>
    <w:uiPriority w:val="9"/>
    <w:rPr>
      <w:rFonts w:ascii="Arial" w:eastAsia="Arial" w:hAnsi="Arial" w:cs="Arial"/>
      <w:b/>
      <w:bCs/>
      <w:color w:val="606060"/>
      <w:sz w:val="28"/>
      <w:szCs w:val="28"/>
    </w:rPr>
  </w:style>
  <w:style w:type="character" w:customStyle="1" w:styleId="Heading8Char">
    <w:name w:val="Heading 8 Char"/>
    <w:basedOn w:val="a0"/>
    <w:uiPriority w:val="9"/>
    <w:rPr>
      <w:rFonts w:ascii="Arial" w:eastAsia="Arial" w:hAnsi="Arial" w:cs="Arial"/>
      <w:color w:val="444444"/>
      <w:sz w:val="24"/>
      <w:szCs w:val="24"/>
    </w:rPr>
  </w:style>
  <w:style w:type="character" w:customStyle="1" w:styleId="Heading9Char">
    <w:name w:val="Heading 9 Char"/>
    <w:basedOn w:val="a0"/>
    <w:uiPriority w:val="9"/>
    <w:rPr>
      <w:rFonts w:ascii="Arial" w:eastAsia="Arial" w:hAnsi="Arial" w:cs="Arial"/>
      <w:i/>
      <w:iCs/>
      <w:color w:val="444444"/>
      <w:sz w:val="23"/>
      <w:szCs w:val="23"/>
    </w:rPr>
  </w:style>
  <w:style w:type="paragraph" w:styleId="a3">
    <w:name w:val="No Spacing"/>
    <w:basedOn w:val="a"/>
    <w:uiPriority w:val="1"/>
    <w:qFormat/>
    <w:rPr>
      <w:color w:val="000000"/>
    </w:rPr>
  </w:style>
  <w:style w:type="paragraph" w:styleId="a4">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6">
    <w:name w:val="footnote text"/>
    <w:basedOn w:val="a"/>
    <w:uiPriority w:val="99"/>
    <w:semiHidden/>
    <w:unhideWhenUsed/>
  </w:style>
  <w:style w:type="character" w:customStyle="1" w:styleId="FootnoteTextChar">
    <w:name w:val="Footnote Text Char"/>
    <w:basedOn w:val="a0"/>
    <w:uiPriority w:val="99"/>
    <w:semiHidden/>
    <w:rPr>
      <w:sz w:val="20"/>
    </w:rPr>
  </w:style>
  <w:style w:type="paragraph" w:styleId="10">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7">
    <w:name w:val="TOC Heading"/>
    <w:uiPriority w:val="39"/>
    <w:unhideWhenUsed/>
  </w:style>
  <w:style w:type="paragraph" w:customStyle="1" w:styleId="caaieiaie1">
    <w:name w:val="caaieiaie 1"/>
    <w:basedOn w:val="a"/>
    <w:next w:val="a"/>
    <w:pPr>
      <w:keepNext/>
      <w:ind w:firstLine="360"/>
      <w:jc w:val="center"/>
    </w:pPr>
    <w:rPr>
      <w:b/>
      <w:i/>
    </w:rPr>
  </w:style>
  <w:style w:type="paragraph" w:styleId="a8">
    <w:name w:val="Body Text"/>
    <w:basedOn w:val="a"/>
    <w:pPr>
      <w:tabs>
        <w:tab w:val="left" w:pos="780"/>
      </w:tabs>
      <w:jc w:val="both"/>
    </w:pPr>
  </w:style>
  <w:style w:type="character" w:customStyle="1" w:styleId="a9">
    <w:name w:val="Основной текст Знак"/>
    <w:rPr>
      <w:rFonts w:ascii="Times New Roman" w:eastAsia="Times New Roman" w:hAnsi="Times New Roman" w:cs="Times New Roman"/>
      <w:sz w:val="20"/>
      <w:szCs w:val="20"/>
      <w:lang w:val="uk-UA" w:eastAsia="ru-RU"/>
    </w:rPr>
  </w:style>
  <w:style w:type="paragraph" w:styleId="aa">
    <w:name w:val="Title"/>
    <w:basedOn w:val="a"/>
    <w:next w:val="ab"/>
    <w:qFormat/>
    <w:pPr>
      <w:jc w:val="center"/>
    </w:pPr>
    <w:rPr>
      <w:b/>
    </w:rPr>
  </w:style>
  <w:style w:type="character" w:customStyle="1" w:styleId="ac">
    <w:name w:val="Название Знак"/>
    <w:rPr>
      <w:rFonts w:ascii="Times New Roman" w:eastAsia="Times New Roman" w:hAnsi="Times New Roman" w:cs="Times New Roman"/>
      <w:b/>
      <w:sz w:val="20"/>
      <w:szCs w:val="20"/>
      <w:lang w:eastAsia="ru-RU"/>
    </w:rPr>
  </w:style>
  <w:style w:type="paragraph" w:customStyle="1" w:styleId="21">
    <w:name w:val="Основной текст 21"/>
    <w:basedOn w:val="a"/>
    <w:pPr>
      <w:jc w:val="right"/>
    </w:pPr>
  </w:style>
  <w:style w:type="paragraph" w:customStyle="1" w:styleId="ad">
    <w:name w:val="Стандарт"/>
    <w:pPr>
      <w:widowControl w:val="0"/>
    </w:pPr>
    <w:rPr>
      <w:rFonts w:ascii="Times New Roman" w:eastAsia="Times New Roman" w:hAnsi="Times New Roman"/>
      <w:lang w:val="ru-RU" w:eastAsia="ru-RU"/>
    </w:rPr>
  </w:style>
  <w:style w:type="paragraph" w:styleId="ae">
    <w:name w:val="header"/>
    <w:basedOn w:val="a"/>
    <w:uiPriority w:val="99"/>
    <w:pPr>
      <w:tabs>
        <w:tab w:val="center" w:pos="4677"/>
        <w:tab w:val="right" w:pos="9355"/>
      </w:tabs>
    </w:pPr>
  </w:style>
  <w:style w:type="character" w:customStyle="1" w:styleId="af">
    <w:name w:val="Верхний колонтитул Знак"/>
    <w:uiPriority w:val="99"/>
    <w:rPr>
      <w:rFonts w:ascii="Times New Roman" w:eastAsia="Times New Roman" w:hAnsi="Times New Roman" w:cs="Times New Roman"/>
      <w:sz w:val="20"/>
      <w:szCs w:val="20"/>
      <w:lang w:eastAsia="ru-RU"/>
    </w:rPr>
  </w:style>
  <w:style w:type="character" w:styleId="af0">
    <w:name w:val="page number"/>
    <w:basedOn w:val="a0"/>
  </w:style>
  <w:style w:type="paragraph" w:styleId="af1">
    <w:name w:val="footer"/>
    <w:basedOn w:val="a"/>
    <w:pPr>
      <w:tabs>
        <w:tab w:val="center" w:pos="4677"/>
        <w:tab w:val="right" w:pos="9355"/>
      </w:tabs>
    </w:pPr>
  </w:style>
  <w:style w:type="character" w:customStyle="1" w:styleId="af2">
    <w:name w:val="Нижний колонтитул Знак"/>
    <w:rPr>
      <w:rFonts w:ascii="Times New Roman" w:eastAsia="Times New Roman" w:hAnsi="Times New Roman" w:cs="Times New Roman"/>
      <w:sz w:val="20"/>
      <w:szCs w:val="20"/>
      <w:lang w:eastAsia="ru-RU"/>
    </w:rPr>
  </w:style>
  <w:style w:type="paragraph" w:styleId="22">
    <w:name w:val="Body Text 2"/>
    <w:basedOn w:val="a"/>
    <w:pPr>
      <w:spacing w:after="120" w:line="480" w:lineRule="auto"/>
    </w:pPr>
  </w:style>
  <w:style w:type="character" w:customStyle="1" w:styleId="23">
    <w:name w:val="Основной текст 2 Знак"/>
    <w:rPr>
      <w:rFonts w:ascii="Times New Roman" w:eastAsia="Times New Roman" w:hAnsi="Times New Roman" w:cs="Times New Roman"/>
      <w:sz w:val="20"/>
      <w:szCs w:val="20"/>
      <w:lang w:eastAsia="ru-RU"/>
    </w:rPr>
  </w:style>
  <w:style w:type="paragraph" w:styleId="af3">
    <w:name w:val="Body Text Indent"/>
    <w:basedOn w:val="a"/>
    <w:uiPriority w:val="99"/>
    <w:unhideWhenUsed/>
    <w:pPr>
      <w:spacing w:after="120"/>
      <w:ind w:left="283"/>
    </w:pPr>
    <w:rPr>
      <w:sz w:val="24"/>
      <w:szCs w:val="24"/>
    </w:rPr>
  </w:style>
  <w:style w:type="character" w:customStyle="1" w:styleId="af4">
    <w:name w:val="Основной текст с отступом Знак"/>
    <w:uiPriority w:val="99"/>
    <w:rPr>
      <w:rFonts w:ascii="Times New Roman" w:eastAsia="Times New Roman" w:hAnsi="Times New Roman" w:cs="Times New Roman"/>
      <w:sz w:val="24"/>
      <w:szCs w:val="24"/>
      <w:lang w:eastAsia="ru-RU"/>
    </w:rPr>
  </w:style>
  <w:style w:type="paragraph" w:styleId="ab">
    <w:name w:val="Subtitle"/>
    <w:basedOn w:val="a"/>
    <w:next w:val="a"/>
    <w:uiPriority w:val="11"/>
    <w:qFormat/>
    <w:pPr>
      <w:numPr>
        <w:ilvl w:val="1"/>
      </w:numPr>
    </w:pPr>
    <w:rPr>
      <w:rFonts w:ascii="Cambria" w:hAnsi="Cambria"/>
      <w:i/>
      <w:iCs/>
      <w:color w:val="4F81BD"/>
      <w:spacing w:val="15"/>
      <w:sz w:val="24"/>
      <w:szCs w:val="24"/>
    </w:rPr>
  </w:style>
  <w:style w:type="character" w:customStyle="1" w:styleId="af5">
    <w:name w:val="Подзаголовок Знак"/>
    <w:uiPriority w:val="11"/>
    <w:rPr>
      <w:rFonts w:ascii="Cambria" w:eastAsia="Times New Roman" w:hAnsi="Cambria" w:cs="Times New Roman"/>
      <w:i/>
      <w:iCs/>
      <w:color w:val="4F81BD"/>
      <w:spacing w:val="15"/>
      <w:sz w:val="24"/>
      <w:szCs w:val="24"/>
      <w:lang w:eastAsia="ru-RU"/>
    </w:rPr>
  </w:style>
  <w:style w:type="paragraph" w:styleId="af6">
    <w:name w:val="Balloon Text"/>
    <w:basedOn w:val="a"/>
    <w:uiPriority w:val="99"/>
    <w:semiHidden/>
    <w:unhideWhenUsed/>
    <w:rPr>
      <w:rFonts w:ascii="Tahoma" w:hAnsi="Tahoma"/>
      <w:sz w:val="16"/>
      <w:szCs w:val="16"/>
    </w:rPr>
  </w:style>
  <w:style w:type="character" w:customStyle="1" w:styleId="af7">
    <w:name w:val="Текст выноски Знак"/>
    <w:uiPriority w:val="99"/>
    <w:semiHidden/>
    <w:rPr>
      <w:rFonts w:ascii="Tahoma" w:eastAsia="Times New Roman" w:hAnsi="Tahoma" w:cs="Tahoma"/>
      <w:sz w:val="16"/>
      <w:szCs w:val="16"/>
      <w:lang w:val="uk-UA" w:eastAsia="ru-RU"/>
    </w:rPr>
  </w:style>
  <w:style w:type="character" w:styleId="af8">
    <w:name w:val="Emphasis"/>
    <w:uiPriority w:val="20"/>
    <w:qFormat/>
    <w:rPr>
      <w:i/>
      <w:iCs/>
    </w:rPr>
  </w:style>
  <w:style w:type="character" w:customStyle="1" w:styleId="apple-converted-space">
    <w:name w:val="apple-converted-space"/>
    <w:basedOn w:val="a0"/>
  </w:style>
  <w:style w:type="character" w:customStyle="1" w:styleId="31">
    <w:name w:val="Заголовок 3 Знак"/>
    <w:uiPriority w:val="9"/>
    <w:rPr>
      <w:rFonts w:ascii="Times New Roman" w:eastAsia="Times New Roman" w:hAnsi="Times New Roman"/>
      <w:b/>
      <w:bCs/>
      <w:sz w:val="27"/>
      <w:szCs w:val="27"/>
      <w:lang w:val="uk-UA" w:eastAsia="uk-UA"/>
    </w:rPr>
  </w:style>
  <w:style w:type="paragraph" w:styleId="af9">
    <w:name w:val="Normal (Web)"/>
    <w:basedOn w:val="a"/>
    <w:unhideWhenUsed/>
    <w:pPr>
      <w:spacing w:before="100" w:beforeAutospacing="1" w:after="100" w:afterAutospacing="1"/>
    </w:pPr>
    <w:rPr>
      <w:sz w:val="24"/>
      <w:szCs w:val="24"/>
      <w:lang w:eastAsia="uk-UA"/>
    </w:rPr>
  </w:style>
  <w:style w:type="paragraph" w:styleId="afa">
    <w:name w:val="caption"/>
    <w:basedOn w:val="a"/>
    <w:qFormat/>
    <w:pPr>
      <w:jc w:val="center"/>
    </w:pPr>
    <w:rPr>
      <w:rFonts w:ascii="Bookman Old Style" w:hAnsi="Bookman Old Style" w:cs="Bookman Old Style"/>
      <w:b/>
      <w:bCs/>
    </w:rPr>
  </w:style>
  <w:style w:type="paragraph" w:styleId="afb">
    <w:name w:val="List Paragraph"/>
    <w:basedOn w:val="a"/>
    <w:uiPriority w:val="1"/>
    <w:qFormat/>
    <w:pPr>
      <w:ind w:left="720"/>
      <w:contextualSpacing/>
    </w:pPr>
  </w:style>
  <w:style w:type="paragraph" w:customStyle="1" w:styleId="Iauiue">
    <w:name w:val="Iau?iue"/>
    <w:rPr>
      <w:rFonts w:ascii="Arial" w:eastAsia="Times New Roman" w:hAnsi="Arial"/>
      <w:color w:val="000000"/>
      <w:sz w:val="28"/>
      <w:szCs w:val="28"/>
      <w:lang w:val="en-GB"/>
    </w:rPr>
  </w:style>
  <w:style w:type="character" w:customStyle="1" w:styleId="IauiueChar">
    <w:name w:val="Iau?iue Char"/>
    <w:rPr>
      <w:rFonts w:ascii="Arial" w:eastAsia="Times New Roman" w:hAnsi="Arial"/>
      <w:color w:val="000000"/>
      <w:sz w:val="28"/>
      <w:szCs w:val="28"/>
      <w:lang w:val="en-GB" w:bidi="ar-SA"/>
    </w:rPr>
  </w:style>
  <w:style w:type="paragraph" w:customStyle="1" w:styleId="Default">
    <w:name w:val="Default"/>
    <w:qFormat/>
    <w:rPr>
      <w:rFonts w:ascii="Times New Roman" w:hAnsi="Times New Roman"/>
      <w:color w:val="000000"/>
      <w:sz w:val="24"/>
      <w:szCs w:val="24"/>
      <w:lang w:eastAsia="en-US"/>
    </w:rPr>
  </w:style>
  <w:style w:type="character" w:styleId="afc">
    <w:name w:val="Strong"/>
    <w:qFormat/>
    <w:rPr>
      <w:b/>
      <w:bCs/>
    </w:rPr>
  </w:style>
  <w:style w:type="character" w:styleId="afd">
    <w:name w:val="Hyperlink"/>
    <w:uiPriority w:val="99"/>
    <w:unhideWhenUsed/>
    <w:rPr>
      <w:color w:val="0000FF"/>
      <w:u w:val="single"/>
    </w:rPr>
  </w:style>
  <w:style w:type="character" w:customStyle="1" w:styleId="11">
    <w:name w:val="Содержимое таблицы Знак Знак1 Знак Знак"/>
    <w:rPr>
      <w:sz w:val="24"/>
      <w:szCs w:val="24"/>
    </w:rPr>
  </w:style>
  <w:style w:type="paragraph" w:customStyle="1" w:styleId="12">
    <w:name w:val="Содержимое таблицы Знак Знак1 Знак"/>
    <w:basedOn w:val="a"/>
    <w:pPr>
      <w:jc w:val="both"/>
    </w:pPr>
    <w:rPr>
      <w:rFonts w:ascii="Calibri" w:eastAsia="Calibri" w:hAnsi="Calibri"/>
      <w:sz w:val="24"/>
      <w:szCs w:val="24"/>
    </w:rPr>
  </w:style>
  <w:style w:type="character" w:styleId="afe">
    <w:name w:val="annotation reference"/>
    <w:uiPriority w:val="99"/>
    <w:semiHidden/>
    <w:unhideWhenUsed/>
    <w:rPr>
      <w:sz w:val="16"/>
      <w:szCs w:val="16"/>
    </w:rPr>
  </w:style>
  <w:style w:type="paragraph" w:styleId="aff">
    <w:name w:val="annotation text"/>
    <w:basedOn w:val="a"/>
    <w:uiPriority w:val="99"/>
    <w:semiHidden/>
    <w:unhideWhenUsed/>
  </w:style>
  <w:style w:type="character" w:customStyle="1" w:styleId="aff0">
    <w:name w:val="Текст примечания Знак"/>
    <w:uiPriority w:val="99"/>
    <w:semiHidden/>
    <w:rPr>
      <w:rFonts w:ascii="Times New Roman" w:eastAsia="Times New Roman" w:hAnsi="Times New Roman"/>
      <w:lang w:eastAsia="ru-RU"/>
    </w:rPr>
  </w:style>
  <w:style w:type="paragraph" w:styleId="aff1">
    <w:name w:val="annotation subject"/>
    <w:basedOn w:val="aff"/>
    <w:next w:val="aff"/>
    <w:uiPriority w:val="99"/>
    <w:semiHidden/>
    <w:unhideWhenUsed/>
    <w:rPr>
      <w:b/>
      <w:bCs/>
    </w:rPr>
  </w:style>
  <w:style w:type="character" w:customStyle="1" w:styleId="aff2">
    <w:name w:val="Тема примечания Знак"/>
    <w:uiPriority w:val="99"/>
    <w:semiHidden/>
    <w:rPr>
      <w:rFonts w:ascii="Times New Roman" w:eastAsia="Times New Roman" w:hAnsi="Times New Roman"/>
      <w:b/>
      <w:bCs/>
      <w:lang w:eastAsia="ru-RU"/>
    </w:rPr>
  </w:style>
  <w:style w:type="paragraph" w:styleId="aff3">
    <w:name w:val="Revision"/>
    <w:hidden/>
    <w:uiPriority w:val="99"/>
    <w:semiHidden/>
    <w:rPr>
      <w:rFonts w:ascii="Times New Roman" w:eastAsia="Times New Roman" w:hAnsi="Times New Roman"/>
      <w:lang w:eastAsia="ru-RU"/>
    </w:rPr>
  </w:style>
  <w:style w:type="paragraph" w:customStyle="1" w:styleId="tj">
    <w:name w:val="tj"/>
    <w:basedOn w:val="a"/>
    <w:pPr>
      <w:spacing w:before="100" w:beforeAutospacing="1" w:after="100" w:afterAutospacing="1"/>
    </w:pPr>
    <w:rPr>
      <w:sz w:val="24"/>
      <w:szCs w:val="24"/>
      <w:lang w:eastAsia="uk-UA"/>
    </w:rPr>
  </w:style>
  <w:style w:type="character" w:customStyle="1" w:styleId="diff-html-added">
    <w:name w:val="diff-html-added"/>
    <w:basedOn w:val="a0"/>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character" w:customStyle="1" w:styleId="aff4">
    <w:name w:val="Абзац списка Знак"/>
    <w:uiPriority w:val="34"/>
    <w:rPr>
      <w:rFonts w:ascii="Times New Roman" w:eastAsia="Times New Roman" w:hAnsi="Times New Roman"/>
      <w:lang w:eastAsia="ru-RU"/>
    </w:rPr>
  </w:style>
  <w:style w:type="character" w:customStyle="1" w:styleId="hard-blue-color">
    <w:name w:val="hard-blue-color"/>
    <w:basedOn w:val="a0"/>
  </w:style>
  <w:style w:type="paragraph" w:customStyle="1" w:styleId="tr">
    <w:name w:val="tr"/>
    <w:basedOn w:val="a"/>
    <w:pPr>
      <w:spacing w:before="100" w:beforeAutospacing="1" w:after="100" w:afterAutospacing="1"/>
    </w:pPr>
    <w:rPr>
      <w:sz w:val="24"/>
      <w:szCs w:val="24"/>
      <w:lang w:eastAsia="uk-UA"/>
    </w:rPr>
  </w:style>
  <w:style w:type="character" w:customStyle="1" w:styleId="13">
    <w:name w:val="Заголовок 1 Знак"/>
    <w:uiPriority w:val="9"/>
    <w:rPr>
      <w:rFonts w:ascii="Cambria" w:eastAsia="Times New Roman" w:hAnsi="Cambria" w:cs="Times New Roman"/>
      <w:b/>
      <w:bCs/>
      <w:sz w:val="32"/>
      <w:szCs w:val="32"/>
      <w:lang w:eastAsia="ru-RU"/>
    </w:rPr>
  </w:style>
  <w:style w:type="character" w:styleId="aff5">
    <w:name w:val="footnote reference"/>
    <w:rPr>
      <w:vertAlign w:val="superscript"/>
    </w:rPr>
  </w:style>
  <w:style w:type="character" w:customStyle="1" w:styleId="st131">
    <w:name w:val="st131"/>
    <w:uiPriority w:val="99"/>
    <w:rPr>
      <w:i/>
      <w:iCs/>
      <w:color w:val="0000FF"/>
    </w:rPr>
  </w:style>
  <w:style w:type="character" w:customStyle="1" w:styleId="st46">
    <w:name w:val="st46"/>
    <w:uiPriority w:val="99"/>
    <w:rPr>
      <w:i/>
      <w:iCs/>
      <w:color w:val="000000"/>
    </w:rPr>
  </w:style>
  <w:style w:type="character" w:customStyle="1" w:styleId="st121">
    <w:name w:val="st121"/>
    <w:uiPriority w:val="99"/>
    <w:rPr>
      <w:i/>
      <w:iCs/>
      <w:color w:val="000000"/>
    </w:rPr>
  </w:style>
  <w:style w:type="paragraph" w:customStyle="1" w:styleId="rvps2">
    <w:name w:val="rvps2"/>
    <w:basedOn w:val="a"/>
    <w:pPr>
      <w:spacing w:before="100" w:beforeAutospacing="1" w:after="100" w:afterAutospacing="1"/>
    </w:pPr>
    <w:rPr>
      <w:sz w:val="24"/>
      <w:szCs w:val="24"/>
      <w:lang w:eastAsia="uk-UA"/>
    </w:rPr>
  </w:style>
  <w:style w:type="table" w:styleId="aff6">
    <w:name w:val="Table Grid"/>
    <w:basedOn w:val="a1"/>
    <w:uiPriority w:val="59"/>
    <w:rPr>
      <w:rFonts w:cs="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uiPriority w:val="99"/>
    <w:rPr>
      <w:rFonts w:ascii="Franklin Gothic Medium" w:hAnsi="Franklin Gothic Medium" w:cs="Franklin Gothic Medium"/>
      <w:sz w:val="18"/>
      <w:szCs w:val="18"/>
    </w:rPr>
  </w:style>
  <w:style w:type="character" w:customStyle="1" w:styleId="aff7">
    <w:name w:val="Абзац списку Знак"/>
    <w:uiPriority w:val="34"/>
    <w:rPr>
      <w:rFonts w:ascii="Times New Roman" w:eastAsia="Times New Roman" w:hAnsi="Times New Roman"/>
      <w:lang w:eastAsia="ru-RU"/>
    </w:rPr>
  </w:style>
  <w:style w:type="character" w:customStyle="1" w:styleId="rvts37">
    <w:name w:val="rvts37"/>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lang w:eastAsia="ru-RU"/>
    </w:rPr>
  </w:style>
  <w:style w:type="paragraph" w:styleId="1">
    <w:name w:val="heading 1"/>
    <w:basedOn w:val="a"/>
    <w:next w:val="a"/>
    <w:uiPriority w:val="9"/>
    <w:qFormat/>
    <w:pPr>
      <w:keepNext/>
      <w:spacing w:before="240" w:after="60"/>
      <w:outlineLvl w:val="0"/>
    </w:pPr>
    <w:rPr>
      <w:rFonts w:ascii="Cambria" w:hAnsi="Cambria"/>
      <w:b/>
      <w:bCs/>
      <w:sz w:val="32"/>
      <w:szCs w:val="32"/>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uiPriority w:val="9"/>
    <w:qFormat/>
    <w:pPr>
      <w:spacing w:before="100" w:beforeAutospacing="1" w:after="100" w:afterAutospacing="1"/>
      <w:outlineLvl w:val="2"/>
    </w:pPr>
    <w:rPr>
      <w:b/>
      <w:bCs/>
      <w:sz w:val="27"/>
      <w:szCs w:val="27"/>
      <w:lang w:eastAsia="uk-UA"/>
    </w:rPr>
  </w:style>
  <w:style w:type="paragraph" w:styleId="4">
    <w:name w:val="heading 4"/>
    <w:basedOn w:val="a"/>
    <w:next w:val="a"/>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b/>
      <w:bCs/>
      <w:color w:val="000000" w:themeColor="text1"/>
      <w:sz w:val="48"/>
      <w:szCs w:val="48"/>
    </w:rPr>
  </w:style>
  <w:style w:type="character" w:customStyle="1" w:styleId="Heading2Char">
    <w:name w:val="Heading 2 Char"/>
    <w:basedOn w:val="a0"/>
    <w:uiPriority w:val="9"/>
    <w:rPr>
      <w:rFonts w:ascii="Arial" w:eastAsia="Arial" w:hAnsi="Arial" w:cs="Arial"/>
      <w:b/>
      <w:bCs/>
      <w:color w:val="000000" w:themeColor="text1"/>
      <w:sz w:val="40"/>
      <w:szCs w:val="40"/>
    </w:rPr>
  </w:style>
  <w:style w:type="character" w:customStyle="1" w:styleId="Heading3Char">
    <w:name w:val="Heading 3 Char"/>
    <w:basedOn w:val="a0"/>
    <w:uiPriority w:val="9"/>
    <w:rPr>
      <w:rFonts w:ascii="Arial" w:eastAsia="Arial" w:hAnsi="Arial" w:cs="Arial"/>
      <w:b/>
      <w:bCs/>
      <w:i/>
      <w:iCs/>
      <w:color w:val="000000" w:themeColor="text1"/>
      <w:sz w:val="40"/>
      <w:szCs w:val="40"/>
    </w:rPr>
  </w:style>
  <w:style w:type="character" w:customStyle="1" w:styleId="Heading4Char">
    <w:name w:val="Heading 4 Char"/>
    <w:basedOn w:val="a0"/>
    <w:uiPriority w:val="9"/>
    <w:rPr>
      <w:rFonts w:ascii="Arial" w:eastAsia="Arial" w:hAnsi="Arial" w:cs="Arial"/>
      <w:color w:val="232323"/>
      <w:sz w:val="32"/>
      <w:szCs w:val="32"/>
    </w:rPr>
  </w:style>
  <w:style w:type="character" w:customStyle="1" w:styleId="Heading5Char">
    <w:name w:val="Heading 5 Char"/>
    <w:basedOn w:val="a0"/>
    <w:uiPriority w:val="9"/>
    <w:rPr>
      <w:rFonts w:ascii="Arial" w:eastAsia="Arial" w:hAnsi="Arial" w:cs="Arial"/>
      <w:b/>
      <w:bCs/>
      <w:color w:val="444444"/>
      <w:sz w:val="28"/>
      <w:szCs w:val="28"/>
    </w:rPr>
  </w:style>
  <w:style w:type="character" w:customStyle="1" w:styleId="Heading6Char">
    <w:name w:val="Heading 6 Char"/>
    <w:basedOn w:val="a0"/>
    <w:uiPriority w:val="9"/>
    <w:rPr>
      <w:rFonts w:ascii="Arial" w:eastAsia="Arial" w:hAnsi="Arial" w:cs="Arial"/>
      <w:i/>
      <w:iCs/>
      <w:color w:val="232323"/>
      <w:sz w:val="28"/>
      <w:szCs w:val="28"/>
    </w:rPr>
  </w:style>
  <w:style w:type="character" w:customStyle="1" w:styleId="Heading7Char">
    <w:name w:val="Heading 7 Char"/>
    <w:basedOn w:val="a0"/>
    <w:uiPriority w:val="9"/>
    <w:rPr>
      <w:rFonts w:ascii="Arial" w:eastAsia="Arial" w:hAnsi="Arial" w:cs="Arial"/>
      <w:b/>
      <w:bCs/>
      <w:color w:val="606060"/>
      <w:sz w:val="28"/>
      <w:szCs w:val="28"/>
    </w:rPr>
  </w:style>
  <w:style w:type="character" w:customStyle="1" w:styleId="Heading8Char">
    <w:name w:val="Heading 8 Char"/>
    <w:basedOn w:val="a0"/>
    <w:uiPriority w:val="9"/>
    <w:rPr>
      <w:rFonts w:ascii="Arial" w:eastAsia="Arial" w:hAnsi="Arial" w:cs="Arial"/>
      <w:color w:val="444444"/>
      <w:sz w:val="24"/>
      <w:szCs w:val="24"/>
    </w:rPr>
  </w:style>
  <w:style w:type="character" w:customStyle="1" w:styleId="Heading9Char">
    <w:name w:val="Heading 9 Char"/>
    <w:basedOn w:val="a0"/>
    <w:uiPriority w:val="9"/>
    <w:rPr>
      <w:rFonts w:ascii="Arial" w:eastAsia="Arial" w:hAnsi="Arial" w:cs="Arial"/>
      <w:i/>
      <w:iCs/>
      <w:color w:val="444444"/>
      <w:sz w:val="23"/>
      <w:szCs w:val="23"/>
    </w:rPr>
  </w:style>
  <w:style w:type="paragraph" w:styleId="a3">
    <w:name w:val="No Spacing"/>
    <w:basedOn w:val="a"/>
    <w:uiPriority w:val="1"/>
    <w:qFormat/>
    <w:rPr>
      <w:color w:val="000000"/>
    </w:rPr>
  </w:style>
  <w:style w:type="paragraph" w:styleId="a4">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6">
    <w:name w:val="footnote text"/>
    <w:basedOn w:val="a"/>
    <w:uiPriority w:val="99"/>
    <w:semiHidden/>
    <w:unhideWhenUsed/>
  </w:style>
  <w:style w:type="character" w:customStyle="1" w:styleId="FootnoteTextChar">
    <w:name w:val="Footnote Text Char"/>
    <w:basedOn w:val="a0"/>
    <w:uiPriority w:val="99"/>
    <w:semiHidden/>
    <w:rPr>
      <w:sz w:val="20"/>
    </w:rPr>
  </w:style>
  <w:style w:type="paragraph" w:styleId="10">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7">
    <w:name w:val="TOC Heading"/>
    <w:uiPriority w:val="39"/>
    <w:unhideWhenUsed/>
  </w:style>
  <w:style w:type="paragraph" w:customStyle="1" w:styleId="caaieiaie1">
    <w:name w:val="caaieiaie 1"/>
    <w:basedOn w:val="a"/>
    <w:next w:val="a"/>
    <w:pPr>
      <w:keepNext/>
      <w:ind w:firstLine="360"/>
      <w:jc w:val="center"/>
    </w:pPr>
    <w:rPr>
      <w:b/>
      <w:i/>
    </w:rPr>
  </w:style>
  <w:style w:type="paragraph" w:styleId="a8">
    <w:name w:val="Body Text"/>
    <w:basedOn w:val="a"/>
    <w:pPr>
      <w:tabs>
        <w:tab w:val="left" w:pos="780"/>
      </w:tabs>
      <w:jc w:val="both"/>
    </w:pPr>
  </w:style>
  <w:style w:type="character" w:customStyle="1" w:styleId="a9">
    <w:name w:val="Основной текст Знак"/>
    <w:rPr>
      <w:rFonts w:ascii="Times New Roman" w:eastAsia="Times New Roman" w:hAnsi="Times New Roman" w:cs="Times New Roman"/>
      <w:sz w:val="20"/>
      <w:szCs w:val="20"/>
      <w:lang w:val="uk-UA" w:eastAsia="ru-RU"/>
    </w:rPr>
  </w:style>
  <w:style w:type="paragraph" w:styleId="aa">
    <w:name w:val="Title"/>
    <w:basedOn w:val="a"/>
    <w:next w:val="ab"/>
    <w:qFormat/>
    <w:pPr>
      <w:jc w:val="center"/>
    </w:pPr>
    <w:rPr>
      <w:b/>
    </w:rPr>
  </w:style>
  <w:style w:type="character" w:customStyle="1" w:styleId="ac">
    <w:name w:val="Название Знак"/>
    <w:rPr>
      <w:rFonts w:ascii="Times New Roman" w:eastAsia="Times New Roman" w:hAnsi="Times New Roman" w:cs="Times New Roman"/>
      <w:b/>
      <w:sz w:val="20"/>
      <w:szCs w:val="20"/>
      <w:lang w:eastAsia="ru-RU"/>
    </w:rPr>
  </w:style>
  <w:style w:type="paragraph" w:customStyle="1" w:styleId="21">
    <w:name w:val="Основной текст 21"/>
    <w:basedOn w:val="a"/>
    <w:pPr>
      <w:jc w:val="right"/>
    </w:pPr>
  </w:style>
  <w:style w:type="paragraph" w:customStyle="1" w:styleId="ad">
    <w:name w:val="Стандарт"/>
    <w:pPr>
      <w:widowControl w:val="0"/>
    </w:pPr>
    <w:rPr>
      <w:rFonts w:ascii="Times New Roman" w:eastAsia="Times New Roman" w:hAnsi="Times New Roman"/>
      <w:lang w:val="ru-RU" w:eastAsia="ru-RU"/>
    </w:rPr>
  </w:style>
  <w:style w:type="paragraph" w:styleId="ae">
    <w:name w:val="header"/>
    <w:basedOn w:val="a"/>
    <w:uiPriority w:val="99"/>
    <w:pPr>
      <w:tabs>
        <w:tab w:val="center" w:pos="4677"/>
        <w:tab w:val="right" w:pos="9355"/>
      </w:tabs>
    </w:pPr>
  </w:style>
  <w:style w:type="character" w:customStyle="1" w:styleId="af">
    <w:name w:val="Верхний колонтитул Знак"/>
    <w:uiPriority w:val="99"/>
    <w:rPr>
      <w:rFonts w:ascii="Times New Roman" w:eastAsia="Times New Roman" w:hAnsi="Times New Roman" w:cs="Times New Roman"/>
      <w:sz w:val="20"/>
      <w:szCs w:val="20"/>
      <w:lang w:eastAsia="ru-RU"/>
    </w:rPr>
  </w:style>
  <w:style w:type="character" w:styleId="af0">
    <w:name w:val="page number"/>
    <w:basedOn w:val="a0"/>
  </w:style>
  <w:style w:type="paragraph" w:styleId="af1">
    <w:name w:val="footer"/>
    <w:basedOn w:val="a"/>
    <w:pPr>
      <w:tabs>
        <w:tab w:val="center" w:pos="4677"/>
        <w:tab w:val="right" w:pos="9355"/>
      </w:tabs>
    </w:pPr>
  </w:style>
  <w:style w:type="character" w:customStyle="1" w:styleId="af2">
    <w:name w:val="Нижний колонтитул Знак"/>
    <w:rPr>
      <w:rFonts w:ascii="Times New Roman" w:eastAsia="Times New Roman" w:hAnsi="Times New Roman" w:cs="Times New Roman"/>
      <w:sz w:val="20"/>
      <w:szCs w:val="20"/>
      <w:lang w:eastAsia="ru-RU"/>
    </w:rPr>
  </w:style>
  <w:style w:type="paragraph" w:styleId="22">
    <w:name w:val="Body Text 2"/>
    <w:basedOn w:val="a"/>
    <w:pPr>
      <w:spacing w:after="120" w:line="480" w:lineRule="auto"/>
    </w:pPr>
  </w:style>
  <w:style w:type="character" w:customStyle="1" w:styleId="23">
    <w:name w:val="Основной текст 2 Знак"/>
    <w:rPr>
      <w:rFonts w:ascii="Times New Roman" w:eastAsia="Times New Roman" w:hAnsi="Times New Roman" w:cs="Times New Roman"/>
      <w:sz w:val="20"/>
      <w:szCs w:val="20"/>
      <w:lang w:eastAsia="ru-RU"/>
    </w:rPr>
  </w:style>
  <w:style w:type="paragraph" w:styleId="af3">
    <w:name w:val="Body Text Indent"/>
    <w:basedOn w:val="a"/>
    <w:uiPriority w:val="99"/>
    <w:unhideWhenUsed/>
    <w:pPr>
      <w:spacing w:after="120"/>
      <w:ind w:left="283"/>
    </w:pPr>
    <w:rPr>
      <w:sz w:val="24"/>
      <w:szCs w:val="24"/>
    </w:rPr>
  </w:style>
  <w:style w:type="character" w:customStyle="1" w:styleId="af4">
    <w:name w:val="Основной текст с отступом Знак"/>
    <w:uiPriority w:val="99"/>
    <w:rPr>
      <w:rFonts w:ascii="Times New Roman" w:eastAsia="Times New Roman" w:hAnsi="Times New Roman" w:cs="Times New Roman"/>
      <w:sz w:val="24"/>
      <w:szCs w:val="24"/>
      <w:lang w:eastAsia="ru-RU"/>
    </w:rPr>
  </w:style>
  <w:style w:type="paragraph" w:styleId="ab">
    <w:name w:val="Subtitle"/>
    <w:basedOn w:val="a"/>
    <w:next w:val="a"/>
    <w:uiPriority w:val="11"/>
    <w:qFormat/>
    <w:pPr>
      <w:numPr>
        <w:ilvl w:val="1"/>
      </w:numPr>
    </w:pPr>
    <w:rPr>
      <w:rFonts w:ascii="Cambria" w:hAnsi="Cambria"/>
      <w:i/>
      <w:iCs/>
      <w:color w:val="4F81BD"/>
      <w:spacing w:val="15"/>
      <w:sz w:val="24"/>
      <w:szCs w:val="24"/>
    </w:rPr>
  </w:style>
  <w:style w:type="character" w:customStyle="1" w:styleId="af5">
    <w:name w:val="Подзаголовок Знак"/>
    <w:uiPriority w:val="11"/>
    <w:rPr>
      <w:rFonts w:ascii="Cambria" w:eastAsia="Times New Roman" w:hAnsi="Cambria" w:cs="Times New Roman"/>
      <w:i/>
      <w:iCs/>
      <w:color w:val="4F81BD"/>
      <w:spacing w:val="15"/>
      <w:sz w:val="24"/>
      <w:szCs w:val="24"/>
      <w:lang w:eastAsia="ru-RU"/>
    </w:rPr>
  </w:style>
  <w:style w:type="paragraph" w:styleId="af6">
    <w:name w:val="Balloon Text"/>
    <w:basedOn w:val="a"/>
    <w:uiPriority w:val="99"/>
    <w:semiHidden/>
    <w:unhideWhenUsed/>
    <w:rPr>
      <w:rFonts w:ascii="Tahoma" w:hAnsi="Tahoma"/>
      <w:sz w:val="16"/>
      <w:szCs w:val="16"/>
    </w:rPr>
  </w:style>
  <w:style w:type="character" w:customStyle="1" w:styleId="af7">
    <w:name w:val="Текст выноски Знак"/>
    <w:uiPriority w:val="99"/>
    <w:semiHidden/>
    <w:rPr>
      <w:rFonts w:ascii="Tahoma" w:eastAsia="Times New Roman" w:hAnsi="Tahoma" w:cs="Tahoma"/>
      <w:sz w:val="16"/>
      <w:szCs w:val="16"/>
      <w:lang w:val="uk-UA" w:eastAsia="ru-RU"/>
    </w:rPr>
  </w:style>
  <w:style w:type="character" w:styleId="af8">
    <w:name w:val="Emphasis"/>
    <w:uiPriority w:val="20"/>
    <w:qFormat/>
    <w:rPr>
      <w:i/>
      <w:iCs/>
    </w:rPr>
  </w:style>
  <w:style w:type="character" w:customStyle="1" w:styleId="apple-converted-space">
    <w:name w:val="apple-converted-space"/>
    <w:basedOn w:val="a0"/>
  </w:style>
  <w:style w:type="character" w:customStyle="1" w:styleId="31">
    <w:name w:val="Заголовок 3 Знак"/>
    <w:uiPriority w:val="9"/>
    <w:rPr>
      <w:rFonts w:ascii="Times New Roman" w:eastAsia="Times New Roman" w:hAnsi="Times New Roman"/>
      <w:b/>
      <w:bCs/>
      <w:sz w:val="27"/>
      <w:szCs w:val="27"/>
      <w:lang w:val="uk-UA" w:eastAsia="uk-UA"/>
    </w:rPr>
  </w:style>
  <w:style w:type="paragraph" w:styleId="af9">
    <w:name w:val="Normal (Web)"/>
    <w:basedOn w:val="a"/>
    <w:unhideWhenUsed/>
    <w:pPr>
      <w:spacing w:before="100" w:beforeAutospacing="1" w:after="100" w:afterAutospacing="1"/>
    </w:pPr>
    <w:rPr>
      <w:sz w:val="24"/>
      <w:szCs w:val="24"/>
      <w:lang w:eastAsia="uk-UA"/>
    </w:rPr>
  </w:style>
  <w:style w:type="paragraph" w:styleId="afa">
    <w:name w:val="caption"/>
    <w:basedOn w:val="a"/>
    <w:qFormat/>
    <w:pPr>
      <w:jc w:val="center"/>
    </w:pPr>
    <w:rPr>
      <w:rFonts w:ascii="Bookman Old Style" w:hAnsi="Bookman Old Style" w:cs="Bookman Old Style"/>
      <w:b/>
      <w:bCs/>
    </w:rPr>
  </w:style>
  <w:style w:type="paragraph" w:styleId="afb">
    <w:name w:val="List Paragraph"/>
    <w:basedOn w:val="a"/>
    <w:uiPriority w:val="1"/>
    <w:qFormat/>
    <w:pPr>
      <w:ind w:left="720"/>
      <w:contextualSpacing/>
    </w:pPr>
  </w:style>
  <w:style w:type="paragraph" w:customStyle="1" w:styleId="Iauiue">
    <w:name w:val="Iau?iue"/>
    <w:rPr>
      <w:rFonts w:ascii="Arial" w:eastAsia="Times New Roman" w:hAnsi="Arial"/>
      <w:color w:val="000000"/>
      <w:sz w:val="28"/>
      <w:szCs w:val="28"/>
      <w:lang w:val="en-GB"/>
    </w:rPr>
  </w:style>
  <w:style w:type="character" w:customStyle="1" w:styleId="IauiueChar">
    <w:name w:val="Iau?iue Char"/>
    <w:rPr>
      <w:rFonts w:ascii="Arial" w:eastAsia="Times New Roman" w:hAnsi="Arial"/>
      <w:color w:val="000000"/>
      <w:sz w:val="28"/>
      <w:szCs w:val="28"/>
      <w:lang w:val="en-GB" w:bidi="ar-SA"/>
    </w:rPr>
  </w:style>
  <w:style w:type="paragraph" w:customStyle="1" w:styleId="Default">
    <w:name w:val="Default"/>
    <w:qFormat/>
    <w:rPr>
      <w:rFonts w:ascii="Times New Roman" w:hAnsi="Times New Roman"/>
      <w:color w:val="000000"/>
      <w:sz w:val="24"/>
      <w:szCs w:val="24"/>
      <w:lang w:eastAsia="en-US"/>
    </w:rPr>
  </w:style>
  <w:style w:type="character" w:styleId="afc">
    <w:name w:val="Strong"/>
    <w:qFormat/>
    <w:rPr>
      <w:b/>
      <w:bCs/>
    </w:rPr>
  </w:style>
  <w:style w:type="character" w:styleId="afd">
    <w:name w:val="Hyperlink"/>
    <w:uiPriority w:val="99"/>
    <w:unhideWhenUsed/>
    <w:rPr>
      <w:color w:val="0000FF"/>
      <w:u w:val="single"/>
    </w:rPr>
  </w:style>
  <w:style w:type="character" w:customStyle="1" w:styleId="11">
    <w:name w:val="Содержимое таблицы Знак Знак1 Знак Знак"/>
    <w:rPr>
      <w:sz w:val="24"/>
      <w:szCs w:val="24"/>
    </w:rPr>
  </w:style>
  <w:style w:type="paragraph" w:customStyle="1" w:styleId="12">
    <w:name w:val="Содержимое таблицы Знак Знак1 Знак"/>
    <w:basedOn w:val="a"/>
    <w:pPr>
      <w:jc w:val="both"/>
    </w:pPr>
    <w:rPr>
      <w:rFonts w:ascii="Calibri" w:eastAsia="Calibri" w:hAnsi="Calibri"/>
      <w:sz w:val="24"/>
      <w:szCs w:val="24"/>
    </w:rPr>
  </w:style>
  <w:style w:type="character" w:styleId="afe">
    <w:name w:val="annotation reference"/>
    <w:uiPriority w:val="99"/>
    <w:semiHidden/>
    <w:unhideWhenUsed/>
    <w:rPr>
      <w:sz w:val="16"/>
      <w:szCs w:val="16"/>
    </w:rPr>
  </w:style>
  <w:style w:type="paragraph" w:styleId="aff">
    <w:name w:val="annotation text"/>
    <w:basedOn w:val="a"/>
    <w:uiPriority w:val="99"/>
    <w:semiHidden/>
    <w:unhideWhenUsed/>
  </w:style>
  <w:style w:type="character" w:customStyle="1" w:styleId="aff0">
    <w:name w:val="Текст примечания Знак"/>
    <w:uiPriority w:val="99"/>
    <w:semiHidden/>
    <w:rPr>
      <w:rFonts w:ascii="Times New Roman" w:eastAsia="Times New Roman" w:hAnsi="Times New Roman"/>
      <w:lang w:eastAsia="ru-RU"/>
    </w:rPr>
  </w:style>
  <w:style w:type="paragraph" w:styleId="aff1">
    <w:name w:val="annotation subject"/>
    <w:basedOn w:val="aff"/>
    <w:next w:val="aff"/>
    <w:uiPriority w:val="99"/>
    <w:semiHidden/>
    <w:unhideWhenUsed/>
    <w:rPr>
      <w:b/>
      <w:bCs/>
    </w:rPr>
  </w:style>
  <w:style w:type="character" w:customStyle="1" w:styleId="aff2">
    <w:name w:val="Тема примечания Знак"/>
    <w:uiPriority w:val="99"/>
    <w:semiHidden/>
    <w:rPr>
      <w:rFonts w:ascii="Times New Roman" w:eastAsia="Times New Roman" w:hAnsi="Times New Roman"/>
      <w:b/>
      <w:bCs/>
      <w:lang w:eastAsia="ru-RU"/>
    </w:rPr>
  </w:style>
  <w:style w:type="paragraph" w:styleId="aff3">
    <w:name w:val="Revision"/>
    <w:hidden/>
    <w:uiPriority w:val="99"/>
    <w:semiHidden/>
    <w:rPr>
      <w:rFonts w:ascii="Times New Roman" w:eastAsia="Times New Roman" w:hAnsi="Times New Roman"/>
      <w:lang w:eastAsia="ru-RU"/>
    </w:rPr>
  </w:style>
  <w:style w:type="paragraph" w:customStyle="1" w:styleId="tj">
    <w:name w:val="tj"/>
    <w:basedOn w:val="a"/>
    <w:pPr>
      <w:spacing w:before="100" w:beforeAutospacing="1" w:after="100" w:afterAutospacing="1"/>
    </w:pPr>
    <w:rPr>
      <w:sz w:val="24"/>
      <w:szCs w:val="24"/>
      <w:lang w:eastAsia="uk-UA"/>
    </w:rPr>
  </w:style>
  <w:style w:type="character" w:customStyle="1" w:styleId="diff-html-added">
    <w:name w:val="diff-html-added"/>
    <w:basedOn w:val="a0"/>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character" w:customStyle="1" w:styleId="aff4">
    <w:name w:val="Абзац списка Знак"/>
    <w:uiPriority w:val="34"/>
    <w:rPr>
      <w:rFonts w:ascii="Times New Roman" w:eastAsia="Times New Roman" w:hAnsi="Times New Roman"/>
      <w:lang w:eastAsia="ru-RU"/>
    </w:rPr>
  </w:style>
  <w:style w:type="character" w:customStyle="1" w:styleId="hard-blue-color">
    <w:name w:val="hard-blue-color"/>
    <w:basedOn w:val="a0"/>
  </w:style>
  <w:style w:type="paragraph" w:customStyle="1" w:styleId="tr">
    <w:name w:val="tr"/>
    <w:basedOn w:val="a"/>
    <w:pPr>
      <w:spacing w:before="100" w:beforeAutospacing="1" w:after="100" w:afterAutospacing="1"/>
    </w:pPr>
    <w:rPr>
      <w:sz w:val="24"/>
      <w:szCs w:val="24"/>
      <w:lang w:eastAsia="uk-UA"/>
    </w:rPr>
  </w:style>
  <w:style w:type="character" w:customStyle="1" w:styleId="13">
    <w:name w:val="Заголовок 1 Знак"/>
    <w:uiPriority w:val="9"/>
    <w:rPr>
      <w:rFonts w:ascii="Cambria" w:eastAsia="Times New Roman" w:hAnsi="Cambria" w:cs="Times New Roman"/>
      <w:b/>
      <w:bCs/>
      <w:sz w:val="32"/>
      <w:szCs w:val="32"/>
      <w:lang w:eastAsia="ru-RU"/>
    </w:rPr>
  </w:style>
  <w:style w:type="character" w:styleId="aff5">
    <w:name w:val="footnote reference"/>
    <w:rPr>
      <w:vertAlign w:val="superscript"/>
    </w:rPr>
  </w:style>
  <w:style w:type="character" w:customStyle="1" w:styleId="st131">
    <w:name w:val="st131"/>
    <w:uiPriority w:val="99"/>
    <w:rPr>
      <w:i/>
      <w:iCs/>
      <w:color w:val="0000FF"/>
    </w:rPr>
  </w:style>
  <w:style w:type="character" w:customStyle="1" w:styleId="st46">
    <w:name w:val="st46"/>
    <w:uiPriority w:val="99"/>
    <w:rPr>
      <w:i/>
      <w:iCs/>
      <w:color w:val="000000"/>
    </w:rPr>
  </w:style>
  <w:style w:type="character" w:customStyle="1" w:styleId="st121">
    <w:name w:val="st121"/>
    <w:uiPriority w:val="99"/>
    <w:rPr>
      <w:i/>
      <w:iCs/>
      <w:color w:val="000000"/>
    </w:rPr>
  </w:style>
  <w:style w:type="paragraph" w:customStyle="1" w:styleId="rvps2">
    <w:name w:val="rvps2"/>
    <w:basedOn w:val="a"/>
    <w:pPr>
      <w:spacing w:before="100" w:beforeAutospacing="1" w:after="100" w:afterAutospacing="1"/>
    </w:pPr>
    <w:rPr>
      <w:sz w:val="24"/>
      <w:szCs w:val="24"/>
      <w:lang w:eastAsia="uk-UA"/>
    </w:rPr>
  </w:style>
  <w:style w:type="table" w:styleId="aff6">
    <w:name w:val="Table Grid"/>
    <w:basedOn w:val="a1"/>
    <w:uiPriority w:val="59"/>
    <w:rPr>
      <w:rFonts w:cs="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uiPriority w:val="99"/>
    <w:rPr>
      <w:rFonts w:ascii="Franklin Gothic Medium" w:hAnsi="Franklin Gothic Medium" w:cs="Franklin Gothic Medium"/>
      <w:sz w:val="18"/>
      <w:szCs w:val="18"/>
    </w:rPr>
  </w:style>
  <w:style w:type="character" w:customStyle="1" w:styleId="aff7">
    <w:name w:val="Абзац списку Знак"/>
    <w:uiPriority w:val="34"/>
    <w:rPr>
      <w:rFonts w:ascii="Times New Roman" w:eastAsia="Times New Roman" w:hAnsi="Times New Roman"/>
      <w:lang w:eastAsia="ru-RU"/>
    </w:rPr>
  </w:style>
  <w:style w:type="character" w:customStyle="1" w:styleId="rvts37">
    <w:name w:val="rvts37"/>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0_005-17" TargetMode="External"/><Relationship Id="rId13" Type="http://schemas.openxmlformats.org/officeDocument/2006/relationships/hyperlink" Target="file:///D:\l" TargetMode="External"/><Relationship Id="rId18" Type="http://schemas.openxmlformats.org/officeDocument/2006/relationships/hyperlink" Target="https://ips.ligazakon.net/document/view/t124452?ed=2022_04_01&amp;an=298" TargetMode="External"/><Relationship Id="rId26" Type="http://schemas.openxmlformats.org/officeDocument/2006/relationships/hyperlink" Target="https://ib.accordbank.com.ua/web/" TargetMode="External"/><Relationship Id="rId3" Type="http://schemas.microsoft.com/office/2007/relationships/stylesWithEffects" Target="stylesWithEffects.xml"/><Relationship Id="rId21" Type="http://schemas.openxmlformats.org/officeDocument/2006/relationships/hyperlink" Target="https://zakon.rada.gov.ua/laws/show/840_005-17" TargetMode="External"/><Relationship Id="rId7" Type="http://schemas.openxmlformats.org/officeDocument/2006/relationships/endnotes" Target="endnotes.xml"/><Relationship Id="rId12" Type="http://schemas.openxmlformats.org/officeDocument/2006/relationships/hyperlink" Target="http://www.accordbank.com.ua/ua/publication/content/806.htm" TargetMode="External"/><Relationship Id="rId17" Type="http://schemas.openxmlformats.org/officeDocument/2006/relationships/hyperlink" Target="https://zakon.rada.gov.ua/laws/show/840_005-17" TargetMode="External"/><Relationship Id="rId25" Type="http://schemas.openxmlformats.org/officeDocument/2006/relationships/hyperlink" Target="https://ibank.accordbank.com.ua/web/" TargetMode="External"/><Relationship Id="rId2" Type="http://schemas.openxmlformats.org/officeDocument/2006/relationships/styles" Target="styles.xml"/><Relationship Id="rId16" Type="http://schemas.openxmlformats.org/officeDocument/2006/relationships/hyperlink" Target="https://zakon.rada.gov.ua/laws/show/840_005-17" TargetMode="External"/><Relationship Id="rId20" Type="http://schemas.openxmlformats.org/officeDocument/2006/relationships/hyperlink" Target="https://zakon.rada.gov.ua/laws/show/840_005-1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94_325" TargetMode="External"/><Relationship Id="rId24" Type="http://schemas.openxmlformats.org/officeDocument/2006/relationships/hyperlink" Target="https://ips.ligazakon.net/document/view/t222801?ed=2022_12_01&amp;an=721" TargetMode="External"/><Relationship Id="rId5" Type="http://schemas.openxmlformats.org/officeDocument/2006/relationships/webSettings" Target="webSettings.xml"/><Relationship Id="rId15" Type="http://schemas.openxmlformats.org/officeDocument/2006/relationships/hyperlink" Target="https://ips.ligazakon.net/document/view/PB22194?ed=2022_08_01&amp;an=281" TargetMode="External"/><Relationship Id="rId23" Type="http://schemas.openxmlformats.org/officeDocument/2006/relationships/hyperlink" Target="https://ips.ligazakon.net/document/view/pb19054?ed=2019_02_25&amp;an=24" TargetMode="External"/><Relationship Id="rId28" Type="http://schemas.openxmlformats.org/officeDocument/2006/relationships/footer" Target="footer1.xml"/><Relationship Id="rId10" Type="http://schemas.openxmlformats.org/officeDocument/2006/relationships/hyperlink" Target="https://zakon.rada.gov.ua/laws/show/840_005-17" TargetMode="External"/><Relationship Id="rId19" Type="http://schemas.openxmlformats.org/officeDocument/2006/relationships/hyperlink" Target="http://www.accordbank.com.u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40_005-17" TargetMode="External"/><Relationship Id="rId14" Type="http://schemas.openxmlformats.org/officeDocument/2006/relationships/hyperlink" Target="https://ips.ligazakon.net/document/view/pb22194?ed=2022_08_01&amp;an=20" TargetMode="External"/><Relationship Id="rId22" Type="http://schemas.openxmlformats.org/officeDocument/2006/relationships/hyperlink" Target="https://zakon.rada.gov.ua/laws/show/840_005-17"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53591</Words>
  <Characters>30547</Characters>
  <Application>Microsoft Office Word</Application>
  <DocSecurity>0</DocSecurity>
  <Lines>254</Lines>
  <Paragraphs>167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Сердечна Наталія</dc:creator>
  <cp:lastModifiedBy>Шабанов Микола</cp:lastModifiedBy>
  <cp:revision>4</cp:revision>
  <dcterms:created xsi:type="dcterms:W3CDTF">2024-04-08T16:55:00Z</dcterms:created>
  <dcterms:modified xsi:type="dcterms:W3CDTF">2024-04-11T14:09:00Z</dcterms:modified>
</cp:coreProperties>
</file>