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1" w:rsidRPr="000C3A4F" w:rsidRDefault="00322A67" w:rsidP="00E53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0C3A4F">
        <w:rPr>
          <w:rStyle w:val="Bodytext2Bold"/>
          <w:rFonts w:eastAsiaTheme="minorHAnsi"/>
          <w:bCs w:val="0"/>
          <w:sz w:val="28"/>
          <w:szCs w:val="28"/>
        </w:rPr>
        <w:t>До уваги акціонерів</w:t>
      </w: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2F1B3C" w:rsidTr="000E43DE">
        <w:trPr>
          <w:trHeight w:val="144"/>
        </w:trPr>
        <w:tc>
          <w:tcPr>
            <w:tcW w:w="10753" w:type="dxa"/>
          </w:tcPr>
          <w:p w:rsidR="00F174A8" w:rsidRPr="000C3A4F" w:rsidRDefault="00F174A8" w:rsidP="00F1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107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92"/>
            </w:tblGrid>
            <w:tr w:rsidR="00F174A8" w:rsidRPr="00C71519" w:rsidTr="00F174A8">
              <w:trPr>
                <w:trHeight w:val="57"/>
              </w:trPr>
              <w:tc>
                <w:tcPr>
                  <w:tcW w:w="10792" w:type="dxa"/>
                </w:tcPr>
                <w:p w:rsidR="00F174A8" w:rsidRPr="00784957" w:rsidRDefault="00784957" w:rsidP="00F174A8">
                  <w:pPr>
                    <w:keepNext/>
                    <w:keepLines/>
                    <w:widowControl w:val="0"/>
                    <w:spacing w:after="0" w:line="280" w:lineRule="exac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uk-UA" w:bidi="uk-UA"/>
                    </w:rPr>
                  </w:pPr>
                  <w:r w:rsidRPr="000C3A4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uk-UA" w:bidi="uk-UA"/>
                    </w:rPr>
                    <w:t>Акціонерного товариства "Фондова біржа ПФТС"</w:t>
                  </w:r>
                </w:p>
              </w:tc>
            </w:tr>
          </w:tbl>
          <w:p w:rsidR="00F10F41" w:rsidRPr="00C71519" w:rsidRDefault="00F10F41" w:rsidP="00F1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E143A" w:rsidRPr="002F1B3C" w:rsidRDefault="008E143A" w:rsidP="00A51507">
      <w:pPr>
        <w:pStyle w:val="10"/>
        <w:keepNext/>
        <w:keepLines/>
        <w:shd w:val="clear" w:color="auto" w:fill="auto"/>
        <w:spacing w:after="0" w:line="280" w:lineRule="exact"/>
        <w:jc w:val="left"/>
        <w:rPr>
          <w:highlight w:val="yellow"/>
          <w:lang w:val="uk-UA"/>
        </w:rPr>
      </w:pPr>
    </w:p>
    <w:p w:rsidR="00A51507" w:rsidRPr="000C3A4F" w:rsidRDefault="00A51507" w:rsidP="00337447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0C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ПОВІДОМЛЕННЯ</w:t>
      </w:r>
    </w:p>
    <w:p w:rsidR="00337447" w:rsidRPr="00337447" w:rsidRDefault="00A51507" w:rsidP="00337447">
      <w:pPr>
        <w:widowControl w:val="0"/>
        <w:spacing w:after="233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bookmarkStart w:id="0" w:name="bookmark1"/>
      <w:r w:rsidRPr="000C3A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 проведення </w:t>
      </w:r>
      <w:bookmarkEnd w:id="0"/>
      <w:r w:rsidR="00337447" w:rsidRPr="00337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річних Загальних зборів акціонерів АТ "Фондова біржа ПФТС" (далі - Загальні збори).</w:t>
      </w:r>
    </w:p>
    <w:p w:rsidR="00327AD6" w:rsidRPr="000B5D23" w:rsidRDefault="00327AD6" w:rsidP="00A51507">
      <w:pPr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01676" w:rsidRPr="006F5B3B" w:rsidRDefault="00401676" w:rsidP="006F5B3B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337447" w:rsidRPr="00337447" w:rsidRDefault="00337447" w:rsidP="00337447">
      <w:pPr>
        <w:widowControl w:val="0"/>
        <w:spacing w:after="233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3374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Акціонерне товариство "</w:t>
      </w:r>
      <w:r w:rsidRPr="00337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Фондова біржа ПФТС</w:t>
      </w:r>
      <w:r w:rsidRPr="003374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" (далі - АТ "Фондова біржа ПФТС"), місцезнаходження: 01004, м. Київ, вулиця Шовковична, будинок 42-44, ідентифікаційний код юридичної особи </w:t>
      </w:r>
      <w:r w:rsidRPr="00337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21672206,</w:t>
      </w:r>
      <w:r w:rsidRPr="003374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повідомляє про проведення річних Загальних зборів акціонерів АТ "Фондова біржа ПФТС" (далі - Загальні збори).</w:t>
      </w:r>
    </w:p>
    <w:p w:rsidR="00337447" w:rsidRPr="00337447" w:rsidRDefault="00337447" w:rsidP="00337447">
      <w:pPr>
        <w:widowControl w:val="0"/>
        <w:spacing w:after="368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3374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Загальні збори будуть проведені </w:t>
      </w:r>
      <w:r w:rsidRPr="00337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ДИСТАНЦІЙНО 29 квітня 2024 року</w:t>
      </w:r>
      <w:r w:rsidRPr="003374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(дата завершення голосування) через національну депозитарну систему України.</w:t>
      </w:r>
    </w:p>
    <w:p w:rsidR="00337447" w:rsidRPr="00337447" w:rsidRDefault="00337447" w:rsidP="00337447">
      <w:pPr>
        <w:widowControl w:val="0"/>
        <w:spacing w:after="236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3374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Збори проводяться згідно з " Порядком скликання та дистанційного проведення загальних зборів акціонерів та загальних зборів учасників корпоративного інвестиційного фонду", затвердженим Рішенням Національної комісії з цінних паперів та фондового ринку 06.03.2023р. № 236 (далі - Порядок).</w:t>
      </w:r>
    </w:p>
    <w:p w:rsidR="00337447" w:rsidRPr="00337447" w:rsidRDefault="00337447" w:rsidP="00337447">
      <w:pPr>
        <w:widowControl w:val="0"/>
        <w:spacing w:after="364" w:line="278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3374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Дата складання переліку акціонерів АТ "Фондова біржа ПФТС", які мають право на участь у Загальних зборах: </w:t>
      </w:r>
      <w:r w:rsidRPr="00337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24 квітня 2024 року (станом на 23 год. 00 хв.).</w:t>
      </w:r>
    </w:p>
    <w:p w:rsidR="00F22C0E" w:rsidRPr="00F22C0E" w:rsidRDefault="00337447" w:rsidP="00F22C0E">
      <w:pPr>
        <w:pStyle w:val="Default"/>
        <w:rPr>
          <w:lang w:val="uk-UA"/>
        </w:rPr>
      </w:pPr>
      <w:r w:rsidRPr="00F22C0E">
        <w:rPr>
          <w:rFonts w:eastAsia="Times New Roman"/>
          <w:b/>
          <w:bCs/>
          <w:lang w:val="uk-UA" w:eastAsia="uk-UA" w:bidi="uk-UA"/>
        </w:rPr>
        <w:t xml:space="preserve">Єдиний бюлетень </w:t>
      </w:r>
      <w:r w:rsidRPr="00337447">
        <w:rPr>
          <w:rFonts w:eastAsia="Times New Roman"/>
          <w:lang w:val="uk-UA" w:eastAsia="uk-UA" w:bidi="uk-UA"/>
        </w:rPr>
        <w:t>(далі-"</w:t>
      </w:r>
      <w:r w:rsidRPr="00F22C0E">
        <w:rPr>
          <w:rFonts w:eastAsia="Times New Roman"/>
          <w:b/>
          <w:bCs/>
          <w:lang w:val="uk-UA" w:eastAsia="uk-UA" w:bidi="uk-UA"/>
        </w:rPr>
        <w:t>Бюлетень</w:t>
      </w:r>
      <w:r w:rsidRPr="00337447">
        <w:rPr>
          <w:rFonts w:eastAsia="Times New Roman"/>
          <w:lang w:val="uk-UA" w:eastAsia="uk-UA" w:bidi="uk-UA"/>
        </w:rPr>
        <w:t xml:space="preserve">") для голосування буде розміщений АТ «Фондова біржа ПФТС» у вільному для акціонерів доступі на власному веб-сайті за посиланням </w:t>
      </w:r>
      <w:r w:rsidR="00F22C0E" w:rsidRPr="00F22C0E">
        <w:t xml:space="preserve"> </w:t>
      </w:r>
      <w:hyperlink r:id="rId6" w:history="1">
        <w:r w:rsidR="00F22C0E" w:rsidRPr="00B80123">
          <w:rPr>
            <w:rStyle w:val="a4"/>
          </w:rPr>
          <w:t>https://pfts.ua/stock-exchange-pfts/pfts-publication/meeting</w:t>
        </w:r>
      </w:hyperlink>
      <w:r w:rsidR="00F22C0E">
        <w:rPr>
          <w:lang w:val="uk-UA"/>
        </w:rPr>
        <w:t xml:space="preserve"> </w:t>
      </w:r>
      <w:r w:rsidR="00F22C0E" w:rsidRPr="00F22C0E">
        <w:rPr>
          <w:rFonts w:eastAsia="Times New Roman"/>
          <w:lang w:val="uk-UA" w:eastAsia="uk-UA" w:bidi="uk-UA"/>
        </w:rPr>
        <w:t>за питаннями 1-10</w:t>
      </w:r>
      <w:r w:rsidR="00F22C0E" w:rsidRPr="00F22C0E">
        <w:rPr>
          <w:rFonts w:eastAsia="Times New Roman"/>
          <w:b/>
          <w:bCs/>
          <w:lang w:val="uk-UA" w:eastAsia="uk-UA" w:bidi="uk-UA"/>
        </w:rPr>
        <w:t xml:space="preserve"> та 12- порядку денного - 19 квітня 2024 року</w:t>
      </w:r>
    </w:p>
    <w:p w:rsidR="00F22C0E" w:rsidRPr="00F22C0E" w:rsidRDefault="00F22C0E" w:rsidP="00F22C0E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highlight w:val="yellow"/>
          <w:lang w:val="uk-UA" w:eastAsia="uk-UA" w:bidi="uk-UA"/>
        </w:rPr>
      </w:pPr>
    </w:p>
    <w:p w:rsidR="00337447" w:rsidRPr="00337447" w:rsidRDefault="00337447" w:rsidP="0033744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uk-UA" w:bidi="uk-UA"/>
        </w:rPr>
      </w:pPr>
    </w:p>
    <w:p w:rsidR="00337447" w:rsidRPr="00337447" w:rsidRDefault="00337447" w:rsidP="00337447">
      <w:pPr>
        <w:widowControl w:val="0"/>
        <w:tabs>
          <w:tab w:val="left" w:pos="6970"/>
          <w:tab w:val="left" w:pos="905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33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Єдиний бюлетень для кумулятивного голосування</w:t>
      </w:r>
      <w:r w:rsidRPr="0033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ab/>
      </w:r>
      <w:r w:rsidRPr="00A905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(далі-"</w:t>
      </w:r>
      <w:r w:rsidRPr="0033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Бюлетень</w:t>
      </w:r>
      <w:r w:rsidRPr="0033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ab/>
        <w:t>для</w:t>
      </w:r>
    </w:p>
    <w:p w:rsidR="00337447" w:rsidRPr="00337447" w:rsidRDefault="00337447" w:rsidP="00337447">
      <w:pPr>
        <w:widowControl w:val="0"/>
        <w:spacing w:after="48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90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кумулятивного голосування </w:t>
      </w:r>
      <w:r w:rsidRPr="003374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") для голосування буде розміщений АТ «Фондова біржа ПФТС» у вільному для акціонерів доступі на власному веб-сайті за посиланням </w:t>
      </w:r>
      <w:hyperlink r:id="rId7" w:history="1">
        <w:hyperlink r:id="rId8" w:history="1">
          <w:r w:rsidR="00A905C8" w:rsidRPr="007B3B01">
            <w:rPr>
              <w:rStyle w:val="a4"/>
              <w:rFonts w:ascii="Times New Roman" w:hAnsi="Times New Roman" w:cs="Times New Roman"/>
              <w:sz w:val="24"/>
              <w:szCs w:val="24"/>
            </w:rPr>
            <w:t>https://pfts.ua/stock-exchange-pfts/pfts-publication/meeting</w:t>
          </w:r>
        </w:hyperlink>
        <w:r w:rsidRPr="00A905C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uk-UA" w:eastAsia="uk-UA" w:bidi="uk-UA"/>
          </w:rPr>
          <w:t xml:space="preserve"> </w:t>
        </w:r>
        <w:r w:rsidRPr="00A905C8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uk-UA" w:bidi="uk-UA"/>
          </w:rPr>
          <w:t>за питанням 11</w:t>
        </w:r>
        <w:r w:rsidRPr="00A905C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uk-UA" w:eastAsia="uk-UA" w:bidi="uk-UA"/>
          </w:rPr>
          <w:t xml:space="preserve"> </w:t>
        </w:r>
      </w:hyperlink>
      <w:r w:rsidRPr="00A90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порядку денного - 25 квітня 2024 року.</w:t>
      </w:r>
    </w:p>
    <w:p w:rsidR="007B3B01" w:rsidRPr="007B3B01" w:rsidRDefault="00337447" w:rsidP="007B3B01">
      <w:pPr>
        <w:pStyle w:val="Default"/>
        <w:rPr>
          <w:color w:val="0066CC"/>
          <w:u w:val="single"/>
        </w:rPr>
      </w:pPr>
      <w:r w:rsidRPr="00337447">
        <w:rPr>
          <w:rFonts w:eastAsia="Times New Roman"/>
          <w:lang w:val="uk-UA" w:eastAsia="uk-UA" w:bidi="uk-UA"/>
        </w:rPr>
        <w:t>Інформація з проектом рішень щодо кожного з питань, включених до проекту порядку денного, а також інформація, зазначена в пункті 38 Порядку та частині 3 статті 47 Закону України «Про акціонерні товариства», розміщується АТ "Фондова біржа ПФТС" на власному веб-сайті</w:t>
      </w:r>
      <w:r w:rsidR="007B3B01" w:rsidRPr="007B3B01">
        <w:rPr>
          <w:rFonts w:eastAsia="Times New Roman"/>
          <w:color w:val="0066CC"/>
          <w:u w:val="single"/>
          <w:lang w:val="uk-UA" w:eastAsia="uk-UA" w:bidi="uk-UA"/>
        </w:rPr>
        <w:t xml:space="preserve"> </w:t>
      </w:r>
    </w:p>
    <w:tbl>
      <w:tblPr>
        <w:tblW w:w="114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36"/>
        <w:gridCol w:w="5736"/>
      </w:tblGrid>
      <w:tr w:rsidR="007B3B01" w:rsidRPr="007B3B01" w:rsidTr="00932D0D">
        <w:trPr>
          <w:trHeight w:val="109"/>
        </w:trPr>
        <w:tc>
          <w:tcPr>
            <w:tcW w:w="5736" w:type="dxa"/>
          </w:tcPr>
          <w:p w:rsidR="007B3B01" w:rsidRPr="007B3B01" w:rsidRDefault="007B3B01" w:rsidP="007B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3"/>
                <w:szCs w:val="23"/>
                <w:u w:val="single"/>
              </w:rPr>
            </w:pPr>
            <w:r w:rsidRPr="007B3B01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</w:rPr>
              <w:t xml:space="preserve"> </w:t>
            </w:r>
            <w:hyperlink r:id="rId9" w:history="1">
              <w:r w:rsidRPr="007B3B01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https://pfts.ua/stock-exchange-pfts/pftspublication/meeting</w:t>
              </w:r>
            </w:hyperlink>
            <w:r w:rsidRPr="007B3B01">
              <w:rPr>
                <w:rFonts w:ascii="Times New Roman" w:hAnsi="Times New Roman" w:cs="Times New Roman"/>
                <w:color w:val="0066CC"/>
                <w:sz w:val="23"/>
                <w:szCs w:val="23"/>
                <w:u w:val="single"/>
                <w:lang w:val="uk-UA"/>
              </w:rPr>
              <w:t xml:space="preserve"> </w:t>
            </w:r>
            <w:r w:rsidRPr="007B3B01">
              <w:rPr>
                <w:rFonts w:ascii="Times New Roman" w:hAnsi="Times New Roman" w:cs="Times New Roman"/>
                <w:color w:val="0066CC"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5736" w:type="dxa"/>
          </w:tcPr>
          <w:p w:rsidR="007B3B01" w:rsidRPr="007B3B01" w:rsidRDefault="007B3B01" w:rsidP="007B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B3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B3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ізніше</w:t>
            </w:r>
            <w:proofErr w:type="spellEnd"/>
            <w:r w:rsidRPr="007B3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  <w:r w:rsidRPr="007B3B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9 </w:t>
            </w:r>
            <w:proofErr w:type="spellStart"/>
            <w:r w:rsidRPr="007B3B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березня</w:t>
            </w:r>
            <w:proofErr w:type="spellEnd"/>
            <w:r w:rsidRPr="007B3B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2024 р</w:t>
            </w:r>
            <w:r w:rsidRPr="007B3B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31"/>
            </w:tblGrid>
            <w:tr w:rsidR="007B3B01" w:rsidRPr="007B3B01">
              <w:trPr>
                <w:trHeight w:val="247"/>
              </w:trPr>
              <w:tc>
                <w:tcPr>
                  <w:tcW w:w="9531" w:type="dxa"/>
                </w:tcPr>
                <w:p w:rsidR="007B3B01" w:rsidRPr="007B3B01" w:rsidRDefault="007B3B01" w:rsidP="007B3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7B3B01" w:rsidRPr="007B3B01" w:rsidRDefault="007B3B01" w:rsidP="007B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</w:rPr>
            </w:pPr>
          </w:p>
        </w:tc>
      </w:tr>
    </w:tbl>
    <w:p w:rsidR="00932D0D" w:rsidRDefault="00932D0D" w:rsidP="00932D0D">
      <w:pPr>
        <w:pStyle w:val="Default"/>
      </w:pPr>
      <w:r w:rsidRPr="008306F7">
        <w:rPr>
          <w:lang w:val="uk-UA"/>
        </w:rPr>
        <w:t>З текстом повідомлення можна ознайомитись за посиланням </w:t>
      </w:r>
      <w:r w:rsidRPr="008306F7">
        <w:rPr>
          <w:lang w:val="uk-UA"/>
        </w:rPr>
        <w:br/>
      </w:r>
      <w:hyperlink r:id="rId10" w:history="1">
        <w:r w:rsidR="004723BE" w:rsidRPr="00B80123">
          <w:rPr>
            <w:rStyle w:val="a4"/>
          </w:rPr>
          <w:t>https://www.csd.ua/images/stories/pdf/depsystem/2024/povidomlennia_pro_provedennia_zahalnykh_zboriv_29.04.2024_20240401084930.pdf</w:t>
        </w:r>
      </w:hyperlink>
    </w:p>
    <w:p w:rsidR="004723BE" w:rsidRPr="008306F7" w:rsidRDefault="004723BE" w:rsidP="00932D0D">
      <w:pPr>
        <w:pStyle w:val="Default"/>
        <w:rPr>
          <w:lang w:val="uk-UA"/>
        </w:rPr>
      </w:pPr>
      <w:bookmarkStart w:id="1" w:name="_GoBack"/>
      <w:bookmarkEnd w:id="1"/>
    </w:p>
    <w:p w:rsidR="00932D0D" w:rsidRPr="008306F7" w:rsidRDefault="00932D0D" w:rsidP="00932D0D">
      <w:pPr>
        <w:pStyle w:val="Default"/>
        <w:rPr>
          <w:lang w:val="uk-UA"/>
        </w:rPr>
      </w:pPr>
    </w:p>
    <w:p w:rsidR="0020280F" w:rsidRPr="00BA2B30" w:rsidRDefault="00932D0D" w:rsidP="00932D0D">
      <w:pPr>
        <w:widowControl w:val="0"/>
        <w:spacing w:after="267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A2B30">
        <w:rPr>
          <w:rFonts w:ascii="Times New Roman" w:hAnsi="Times New Roman" w:cs="Times New Roman"/>
          <w:color w:val="000000"/>
          <w:sz w:val="24"/>
          <w:szCs w:val="24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березня 2017 року №148)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569CC" w:rsidRPr="008306F7" w:rsidTr="008E66EA">
        <w:trPr>
          <w:trHeight w:val="5623"/>
        </w:trPr>
        <w:tc>
          <w:tcPr>
            <w:tcW w:w="12240" w:type="dxa"/>
          </w:tcPr>
          <w:tbl>
            <w:tblPr>
              <w:tblW w:w="10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"/>
              <w:gridCol w:w="10213"/>
              <w:gridCol w:w="91"/>
            </w:tblGrid>
            <w:tr w:rsidR="009212CC" w:rsidRPr="00337447" w:rsidTr="00B34596">
              <w:trPr>
                <w:gridBefore w:val="1"/>
                <w:wBefore w:w="91" w:type="dxa"/>
                <w:trHeight w:val="562"/>
              </w:trPr>
              <w:tc>
                <w:tcPr>
                  <w:tcW w:w="10304" w:type="dxa"/>
                  <w:gridSpan w:val="2"/>
                </w:tcPr>
                <w:tbl>
                  <w:tblPr>
                    <w:tblW w:w="103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04"/>
                  </w:tblGrid>
                  <w:tr w:rsidR="009212CC" w:rsidRPr="00337447" w:rsidTr="00B34596">
                    <w:trPr>
                      <w:trHeight w:val="126"/>
                    </w:trPr>
                    <w:tc>
                      <w:tcPr>
                        <w:tcW w:w="10304" w:type="dxa"/>
                      </w:tcPr>
                      <w:p w:rsidR="009212CC" w:rsidRPr="00337447" w:rsidRDefault="009212CC" w:rsidP="003374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9212CC" w:rsidRPr="00337447" w:rsidRDefault="009212CC" w:rsidP="009212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011AD" w:rsidRPr="008306F7" w:rsidTr="00B34596">
              <w:trPr>
                <w:gridAfter w:val="1"/>
                <w:wAfter w:w="91" w:type="dxa"/>
                <w:trHeight w:val="450"/>
              </w:trPr>
              <w:tc>
                <w:tcPr>
                  <w:tcW w:w="10304" w:type="dxa"/>
                  <w:gridSpan w:val="2"/>
                </w:tcPr>
                <w:p w:rsidR="002F0C44" w:rsidRPr="008306F7" w:rsidRDefault="002F0C44" w:rsidP="00873A37">
                  <w:pPr>
                    <w:pStyle w:val="Default"/>
                  </w:pPr>
                </w:p>
                <w:p w:rsidR="002F0C44" w:rsidRPr="008306F7" w:rsidRDefault="002F0C44" w:rsidP="002F0C44">
                  <w:pPr>
                    <w:pStyle w:val="Default"/>
                  </w:pPr>
                  <w:r w:rsidRPr="008306F7">
                    <w:t xml:space="preserve"> </w:t>
                  </w:r>
                </w:p>
                <w:p w:rsidR="002F0C44" w:rsidRPr="008306F7" w:rsidRDefault="002F0C44" w:rsidP="003F54A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12"/>
                  </w:tblGrid>
                  <w:tr w:rsidR="002F0C44" w:rsidRPr="008306F7">
                    <w:trPr>
                      <w:trHeight w:val="90"/>
                    </w:trPr>
                    <w:tc>
                      <w:tcPr>
                        <w:tcW w:w="2412" w:type="dxa"/>
                      </w:tcPr>
                      <w:p w:rsidR="002F0C44" w:rsidRPr="008306F7" w:rsidRDefault="002F0C44" w:rsidP="002F0C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132A" w:rsidRPr="008306F7" w:rsidRDefault="0087132A" w:rsidP="00692230">
                  <w:pPr>
                    <w:spacing w:after="0" w:line="240" w:lineRule="auto"/>
                    <w:ind w:right="13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87132A" w:rsidRPr="008306F7">
                    <w:trPr>
                      <w:trHeight w:val="130"/>
                    </w:trPr>
                    <w:tc>
                      <w:tcPr>
                        <w:tcW w:w="12240" w:type="dxa"/>
                      </w:tcPr>
                      <w:p w:rsidR="0087132A" w:rsidRPr="008306F7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11AD" w:rsidRPr="008306F7" w:rsidRDefault="00A011AD" w:rsidP="005266F2">
                  <w:pPr>
                    <w:widowControl w:val="0"/>
                    <w:spacing w:after="180" w:line="23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569CC" w:rsidRPr="008306F7" w:rsidRDefault="00B569CC" w:rsidP="00B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BF6" w:rsidRPr="00546C2A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9B9" w:rsidRPr="00B0271B" w:rsidRDefault="00B009B9" w:rsidP="00477A0E">
      <w:pPr>
        <w:pStyle w:val="Default"/>
        <w:jc w:val="both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7A2B"/>
    <w:multiLevelType w:val="multilevel"/>
    <w:tmpl w:val="21F4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1E63"/>
    <w:rsid w:val="00015075"/>
    <w:rsid w:val="000168D4"/>
    <w:rsid w:val="00021A4D"/>
    <w:rsid w:val="0002400D"/>
    <w:rsid w:val="000352B4"/>
    <w:rsid w:val="000474F4"/>
    <w:rsid w:val="00055DAC"/>
    <w:rsid w:val="00057427"/>
    <w:rsid w:val="00057A9E"/>
    <w:rsid w:val="00087045"/>
    <w:rsid w:val="00091983"/>
    <w:rsid w:val="000A0B24"/>
    <w:rsid w:val="000B5D23"/>
    <w:rsid w:val="000C3354"/>
    <w:rsid w:val="000C3A4F"/>
    <w:rsid w:val="000C4626"/>
    <w:rsid w:val="000E43DE"/>
    <w:rsid w:val="000F302C"/>
    <w:rsid w:val="000F38A4"/>
    <w:rsid w:val="0010615D"/>
    <w:rsid w:val="00111B89"/>
    <w:rsid w:val="001206F2"/>
    <w:rsid w:val="00125D3F"/>
    <w:rsid w:val="00132016"/>
    <w:rsid w:val="00132F28"/>
    <w:rsid w:val="00134C38"/>
    <w:rsid w:val="001364AB"/>
    <w:rsid w:val="00143CAB"/>
    <w:rsid w:val="001472E3"/>
    <w:rsid w:val="0015016D"/>
    <w:rsid w:val="001A0C46"/>
    <w:rsid w:val="001C2C28"/>
    <w:rsid w:val="001C31F3"/>
    <w:rsid w:val="001D1812"/>
    <w:rsid w:val="001D439E"/>
    <w:rsid w:val="001F2F49"/>
    <w:rsid w:val="001F5444"/>
    <w:rsid w:val="0020280F"/>
    <w:rsid w:val="00226CD6"/>
    <w:rsid w:val="002471C6"/>
    <w:rsid w:val="00252D9E"/>
    <w:rsid w:val="00264F24"/>
    <w:rsid w:val="002672AE"/>
    <w:rsid w:val="00267C95"/>
    <w:rsid w:val="002B6908"/>
    <w:rsid w:val="002C0CF0"/>
    <w:rsid w:val="002C4106"/>
    <w:rsid w:val="002F0C44"/>
    <w:rsid w:val="002F1B3C"/>
    <w:rsid w:val="002F1BF6"/>
    <w:rsid w:val="003212B1"/>
    <w:rsid w:val="0032238B"/>
    <w:rsid w:val="00322A67"/>
    <w:rsid w:val="00327AD6"/>
    <w:rsid w:val="00337447"/>
    <w:rsid w:val="00341D8E"/>
    <w:rsid w:val="00343B0C"/>
    <w:rsid w:val="003440D2"/>
    <w:rsid w:val="003462C7"/>
    <w:rsid w:val="0035335E"/>
    <w:rsid w:val="00374181"/>
    <w:rsid w:val="0037623E"/>
    <w:rsid w:val="00396164"/>
    <w:rsid w:val="00397BAF"/>
    <w:rsid w:val="003A2084"/>
    <w:rsid w:val="003A54F0"/>
    <w:rsid w:val="003B0468"/>
    <w:rsid w:val="003B445B"/>
    <w:rsid w:val="003C51C4"/>
    <w:rsid w:val="003C64F3"/>
    <w:rsid w:val="003C7062"/>
    <w:rsid w:val="003C7D9C"/>
    <w:rsid w:val="003E40F3"/>
    <w:rsid w:val="003E5B76"/>
    <w:rsid w:val="003E7F0F"/>
    <w:rsid w:val="003F2079"/>
    <w:rsid w:val="003F54A4"/>
    <w:rsid w:val="00401676"/>
    <w:rsid w:val="004140D5"/>
    <w:rsid w:val="00416A3E"/>
    <w:rsid w:val="004244C9"/>
    <w:rsid w:val="004436B3"/>
    <w:rsid w:val="004440AD"/>
    <w:rsid w:val="004723BE"/>
    <w:rsid w:val="00472F3B"/>
    <w:rsid w:val="00477A0E"/>
    <w:rsid w:val="004823B3"/>
    <w:rsid w:val="0048456E"/>
    <w:rsid w:val="00495677"/>
    <w:rsid w:val="00496B7A"/>
    <w:rsid w:val="004A06DC"/>
    <w:rsid w:val="004A33A6"/>
    <w:rsid w:val="004B1498"/>
    <w:rsid w:val="004B3A2D"/>
    <w:rsid w:val="004C062C"/>
    <w:rsid w:val="004D23D0"/>
    <w:rsid w:val="004D3C56"/>
    <w:rsid w:val="004D4424"/>
    <w:rsid w:val="004E1DAD"/>
    <w:rsid w:val="004E4EED"/>
    <w:rsid w:val="004F0CAD"/>
    <w:rsid w:val="004F3549"/>
    <w:rsid w:val="004F4B2E"/>
    <w:rsid w:val="00500022"/>
    <w:rsid w:val="005266F2"/>
    <w:rsid w:val="0053762C"/>
    <w:rsid w:val="005402E1"/>
    <w:rsid w:val="005437A6"/>
    <w:rsid w:val="00544430"/>
    <w:rsid w:val="00546C2A"/>
    <w:rsid w:val="00574F27"/>
    <w:rsid w:val="00575E31"/>
    <w:rsid w:val="005B19E8"/>
    <w:rsid w:val="005B7A26"/>
    <w:rsid w:val="005C0A7D"/>
    <w:rsid w:val="005D1E76"/>
    <w:rsid w:val="005D4B0A"/>
    <w:rsid w:val="005D5CDF"/>
    <w:rsid w:val="005E1EFA"/>
    <w:rsid w:val="005F368E"/>
    <w:rsid w:val="0060473E"/>
    <w:rsid w:val="00604D39"/>
    <w:rsid w:val="0065458A"/>
    <w:rsid w:val="00665661"/>
    <w:rsid w:val="0067444D"/>
    <w:rsid w:val="0067768F"/>
    <w:rsid w:val="006829A7"/>
    <w:rsid w:val="00684EF3"/>
    <w:rsid w:val="00685AD1"/>
    <w:rsid w:val="00692230"/>
    <w:rsid w:val="006960E3"/>
    <w:rsid w:val="006A189C"/>
    <w:rsid w:val="006A239F"/>
    <w:rsid w:val="006A6509"/>
    <w:rsid w:val="006B32AC"/>
    <w:rsid w:val="006B5E06"/>
    <w:rsid w:val="006C170A"/>
    <w:rsid w:val="006C20C2"/>
    <w:rsid w:val="006C7309"/>
    <w:rsid w:val="006D3090"/>
    <w:rsid w:val="006D31AF"/>
    <w:rsid w:val="006D37E2"/>
    <w:rsid w:val="006D5F30"/>
    <w:rsid w:val="006E2616"/>
    <w:rsid w:val="006E476A"/>
    <w:rsid w:val="006E4E5E"/>
    <w:rsid w:val="006F5B3B"/>
    <w:rsid w:val="006F6824"/>
    <w:rsid w:val="00707BFF"/>
    <w:rsid w:val="0071461B"/>
    <w:rsid w:val="0071473A"/>
    <w:rsid w:val="00714B43"/>
    <w:rsid w:val="00715D0C"/>
    <w:rsid w:val="00720393"/>
    <w:rsid w:val="00731918"/>
    <w:rsid w:val="00733898"/>
    <w:rsid w:val="007351F8"/>
    <w:rsid w:val="00744EF6"/>
    <w:rsid w:val="0075387E"/>
    <w:rsid w:val="007546E6"/>
    <w:rsid w:val="007558A4"/>
    <w:rsid w:val="00784957"/>
    <w:rsid w:val="00791871"/>
    <w:rsid w:val="0079194C"/>
    <w:rsid w:val="007A7E8F"/>
    <w:rsid w:val="007B23B4"/>
    <w:rsid w:val="007B3B01"/>
    <w:rsid w:val="007C010E"/>
    <w:rsid w:val="007C1136"/>
    <w:rsid w:val="007C14A9"/>
    <w:rsid w:val="007C28D0"/>
    <w:rsid w:val="007C6289"/>
    <w:rsid w:val="007D58B9"/>
    <w:rsid w:val="007F5204"/>
    <w:rsid w:val="007F6854"/>
    <w:rsid w:val="008306F7"/>
    <w:rsid w:val="008541DE"/>
    <w:rsid w:val="00861892"/>
    <w:rsid w:val="0087132A"/>
    <w:rsid w:val="00873A37"/>
    <w:rsid w:val="0087749A"/>
    <w:rsid w:val="00893459"/>
    <w:rsid w:val="008A2ECA"/>
    <w:rsid w:val="008D00E2"/>
    <w:rsid w:val="008E143A"/>
    <w:rsid w:val="008E66EA"/>
    <w:rsid w:val="008E743D"/>
    <w:rsid w:val="008F0B1C"/>
    <w:rsid w:val="008F10FF"/>
    <w:rsid w:val="00900DE0"/>
    <w:rsid w:val="0090481A"/>
    <w:rsid w:val="0090485F"/>
    <w:rsid w:val="009212CC"/>
    <w:rsid w:val="00932D0D"/>
    <w:rsid w:val="00945229"/>
    <w:rsid w:val="009464EE"/>
    <w:rsid w:val="00966A9D"/>
    <w:rsid w:val="00973B30"/>
    <w:rsid w:val="0099017D"/>
    <w:rsid w:val="009A5CAA"/>
    <w:rsid w:val="009A718A"/>
    <w:rsid w:val="009C7294"/>
    <w:rsid w:val="009E3AB8"/>
    <w:rsid w:val="009F44AB"/>
    <w:rsid w:val="00A011AD"/>
    <w:rsid w:val="00A1402C"/>
    <w:rsid w:val="00A3200D"/>
    <w:rsid w:val="00A41C84"/>
    <w:rsid w:val="00A51507"/>
    <w:rsid w:val="00A65117"/>
    <w:rsid w:val="00A66BAF"/>
    <w:rsid w:val="00A771C5"/>
    <w:rsid w:val="00A905C8"/>
    <w:rsid w:val="00A963A8"/>
    <w:rsid w:val="00AA6B43"/>
    <w:rsid w:val="00AA7673"/>
    <w:rsid w:val="00AB4929"/>
    <w:rsid w:val="00AB49A2"/>
    <w:rsid w:val="00AC5496"/>
    <w:rsid w:val="00AD6C0E"/>
    <w:rsid w:val="00AE6664"/>
    <w:rsid w:val="00AE7EE8"/>
    <w:rsid w:val="00AF3738"/>
    <w:rsid w:val="00B009B9"/>
    <w:rsid w:val="00B0271B"/>
    <w:rsid w:val="00B1236A"/>
    <w:rsid w:val="00B32EAB"/>
    <w:rsid w:val="00B34596"/>
    <w:rsid w:val="00B37FC8"/>
    <w:rsid w:val="00B569CC"/>
    <w:rsid w:val="00B649B7"/>
    <w:rsid w:val="00B77DCC"/>
    <w:rsid w:val="00B81B0F"/>
    <w:rsid w:val="00B838EB"/>
    <w:rsid w:val="00B85514"/>
    <w:rsid w:val="00B85DDA"/>
    <w:rsid w:val="00B93637"/>
    <w:rsid w:val="00BA1A1C"/>
    <w:rsid w:val="00BA2B30"/>
    <w:rsid w:val="00BA5BFD"/>
    <w:rsid w:val="00BD294F"/>
    <w:rsid w:val="00BD5FB0"/>
    <w:rsid w:val="00BF706D"/>
    <w:rsid w:val="00C0747D"/>
    <w:rsid w:val="00C17C49"/>
    <w:rsid w:val="00C2783A"/>
    <w:rsid w:val="00C63E81"/>
    <w:rsid w:val="00C71519"/>
    <w:rsid w:val="00C71766"/>
    <w:rsid w:val="00C9492A"/>
    <w:rsid w:val="00CA024D"/>
    <w:rsid w:val="00CA3076"/>
    <w:rsid w:val="00CC5C77"/>
    <w:rsid w:val="00CD155F"/>
    <w:rsid w:val="00CD2E64"/>
    <w:rsid w:val="00CD3244"/>
    <w:rsid w:val="00CD5153"/>
    <w:rsid w:val="00CD6FF1"/>
    <w:rsid w:val="00CF1A22"/>
    <w:rsid w:val="00D04025"/>
    <w:rsid w:val="00D1284D"/>
    <w:rsid w:val="00D1630F"/>
    <w:rsid w:val="00D22594"/>
    <w:rsid w:val="00D376A4"/>
    <w:rsid w:val="00D719C2"/>
    <w:rsid w:val="00D76188"/>
    <w:rsid w:val="00D8174C"/>
    <w:rsid w:val="00D82E51"/>
    <w:rsid w:val="00D8404E"/>
    <w:rsid w:val="00D949D4"/>
    <w:rsid w:val="00DA0847"/>
    <w:rsid w:val="00DA190F"/>
    <w:rsid w:val="00DA6BC4"/>
    <w:rsid w:val="00DA71BC"/>
    <w:rsid w:val="00DB1F23"/>
    <w:rsid w:val="00DC6DA1"/>
    <w:rsid w:val="00DD4991"/>
    <w:rsid w:val="00DE1297"/>
    <w:rsid w:val="00DE378B"/>
    <w:rsid w:val="00E05F31"/>
    <w:rsid w:val="00E10F7C"/>
    <w:rsid w:val="00E2069E"/>
    <w:rsid w:val="00E3744C"/>
    <w:rsid w:val="00E50C80"/>
    <w:rsid w:val="00E53D3E"/>
    <w:rsid w:val="00E54B29"/>
    <w:rsid w:val="00E74530"/>
    <w:rsid w:val="00E83B63"/>
    <w:rsid w:val="00E90AA9"/>
    <w:rsid w:val="00EB668D"/>
    <w:rsid w:val="00EE0B78"/>
    <w:rsid w:val="00F0656C"/>
    <w:rsid w:val="00F10F41"/>
    <w:rsid w:val="00F15EEA"/>
    <w:rsid w:val="00F174A8"/>
    <w:rsid w:val="00F22C0E"/>
    <w:rsid w:val="00F302FD"/>
    <w:rsid w:val="00F30E4B"/>
    <w:rsid w:val="00F315C9"/>
    <w:rsid w:val="00F36C6F"/>
    <w:rsid w:val="00F53F93"/>
    <w:rsid w:val="00F75C02"/>
    <w:rsid w:val="00F862DE"/>
    <w:rsid w:val="00F86FE2"/>
    <w:rsid w:val="00F94CC4"/>
    <w:rsid w:val="00F956A3"/>
    <w:rsid w:val="00FA25DF"/>
    <w:rsid w:val="00FB51DB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">
    <w:name w:val="Body text (2) + 9;5 pt"/>
    <w:basedOn w:val="a0"/>
    <w:rsid w:val="002F1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NotBold">
    <w:name w:val="Body text (2) + Not Bold"/>
    <w:basedOn w:val="a0"/>
    <w:rsid w:val="00016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">
    <w:name w:val="Body text (2) + 9;5 pt"/>
    <w:basedOn w:val="a0"/>
    <w:rsid w:val="002F1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NotBold">
    <w:name w:val="Body text (2) + Not Bold"/>
    <w:basedOn w:val="a0"/>
    <w:rsid w:val="00016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ts.ua/stock-exchange-pfts/pfts-publication/meet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ts.ua/stock-exchange-pfts/pfts-publication/meeting%20%d0%a0%c2%b7%d0%a0%c2%b0%20%d0%a0%d1%97%d0%a0%d1%91%d0%a1%e2%80%9a%d0%a0%c2%b0%d0%a0%d0%85%d0%a0%d0%85%d0%a1%d0%8f%d0%a0%d1%98%2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ts.ua/stock-exchange-pfts/pfts-publication/meet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sd.ua/images/stories/pdf/depsystem/2024/povidomlennia_pro_provedennia_zahalnykh_zboriv_29.04.2024_2024040108493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ts.ua/stock-exchange-pfts/pftspublication/mee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29</cp:revision>
  <cp:lastPrinted>2024-01-22T15:01:00Z</cp:lastPrinted>
  <dcterms:created xsi:type="dcterms:W3CDTF">2024-04-02T07:35:00Z</dcterms:created>
  <dcterms:modified xsi:type="dcterms:W3CDTF">2024-04-02T08:04:00Z</dcterms:modified>
</cp:coreProperties>
</file>